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Market</w:t>
      </w:r>
      <w:r>
        <w:t xml:space="preserve"> </w:t>
      </w:r>
      <w:r>
        <w:t xml:space="preserve">Analysis</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May 24, 2024</w:t>
      </w:r>
    </w:p>
    <w:p>
      <w:pPr>
        <w:pStyle w:val="BodyText"/>
      </w:pPr>
      <w:r>
        <w:rPr>
          <w:bCs/>
          <w:b/>
        </w:rPr>
        <w:t xml:space="preserve">District:</w:t>
      </w:r>
      <w:r>
        <w:t xml:space="preserve"> </w:t>
      </w:r>
      <w:r>
        <w:t xml:space="preserve">San Isidro, Peru Lima</w:t>
      </w:r>
    </w:p>
    <w:p>
      <w:pPr>
        <w:pStyle w:val="BodyText"/>
      </w:pPr>
      <w:r>
        <w:rPr>
          <w:bCs/>
          <w:b/>
        </w:rPr>
        <w:t xml:space="preserve">Economist Lead Researcher:</w:t>
      </w:r>
      <w:r>
        <w:t xml:space="preserve"> </w:t>
      </w:r>
      <w:r>
        <w:t xml:space="preserve">Dr. Alejandro Vargas</w:t>
      </w:r>
    </w:p>
    <w:p>
      <w:pPr>
        <w:pStyle w:val="BodyText"/>
      </w:pPr>
      <w:r>
        <w:rPr>
          <w:bCs/>
          <w:b/>
        </w:rPr>
        <w:t xml:space="preserve">Institutional Affiliation:</w:t>
      </w:r>
      <w:r>
        <w:t xml:space="preserve"> </w:t>
      </w:r>
      <w:r>
        <w:t xml:space="preserve">Institute of Andean Economic Studies</w:t>
      </w:r>
    </w:p>
    <w:bookmarkStart w:id="31" w:name="Xe31190621012c82c36f255442f193cf7dc2ba29"/>
    <w:p>
      <w:pPr>
        <w:pStyle w:val="Heading1"/>
      </w:pPr>
      <w:r>
        <w:t xml:space="preserve">Laboratory Report: Macroeconomic Volatility and Microeconomic Resilience in the Urban Core of Peru Lima</w:t>
      </w:r>
    </w:p>
    <w:bookmarkStart w:id="20" w:name="executive-summary"/>
    <w:p>
      <w:pPr>
        <w:pStyle w:val="Heading2"/>
      </w:pPr>
      <w:r>
        <w:t xml:space="preserve">1. Executive Summary</w:t>
      </w:r>
    </w:p>
    <w:p>
      <w:pPr>
        <w:pStyle w:val="FirstParagraph"/>
      </w:pPr>
      <w:r>
        <w:t xml:space="preserve">This laboratory report serves as a comprehensive analysis conducted by a dedicated team of economists specializing in Andean markets. The primary objective was to evaluate the current economic health, inflationary pressures, and consumer behavior patterns within the bustling metropolis of Peru Lima. As one of Latin America’s fastest-growing urban centers, Peru Lima presents a unique case study for understanding how macroeconomic shocks translate into microeconomic realities for households and small-to-medium enterprises (SMEs). The data collected over a six-month period indicates that while national stability has improved, the specific economic dynamics within Peru Lima require nuanced policy interventions to address inequality and informal labor dominance.</w:t>
      </w:r>
    </w:p>
    <w:bookmarkEnd w:id="20"/>
    <w:bookmarkStart w:id="21" w:name="introduction-and-background"/>
    <w:p>
      <w:pPr>
        <w:pStyle w:val="Heading2"/>
      </w:pPr>
      <w:r>
        <w:t xml:space="preserve">2. Introduction and Background</w:t>
      </w:r>
    </w:p>
    <w:p>
      <w:pPr>
        <w:pStyle w:val="FirstParagraph"/>
      </w:pPr>
      <w:r>
        <w:t xml:space="preserve">The role of the Economist in analyzing emerging markets is critical for understanding structural transformations. In the context of Peru Lima, a city characterized by stark contrasts between modern financial districts and sprawling informal settlements, traditional economic models often fail to capture the full breadth of economic activity. This Lab Report aims to bridge that gap by integrating formal statistical data with qualitative field observations.</w:t>
      </w:r>
    </w:p>
    <w:p>
      <w:pPr>
        <w:pStyle w:val="BodyText"/>
      </w:pPr>
      <w:r>
        <w:t xml:space="preserve">Peru Lima has historically been the engine of Peru’s national economy, contributing significantly more than 30% to the national GDP. However, recent years have presented challenges including post-pandemic inflation spikes and supply chain disruptions. As an Economist specializing in this region, our hypothesis was that resilience in Peru Lima is driven largely by adaptability rather than formal structural growth.</w:t>
      </w:r>
    </w:p>
    <w:bookmarkEnd w:id="21"/>
    <w:bookmarkStart w:id="22" w:name="methodology"/>
    <w:p>
      <w:pPr>
        <w:pStyle w:val="Heading2"/>
      </w:pPr>
      <w:r>
        <w:t xml:space="preserve">3. Methodology</w:t>
      </w:r>
    </w:p>
    <w:p>
      <w:pPr>
        <w:pStyle w:val="FirstParagraph"/>
      </w:pPr>
      <w:r>
        <w:t xml:space="preserve">To ensure a robust analysis, the Economist team employed a mixed-methods approach:</w:t>
      </w:r>
    </w:p>
    <w:p>
      <w:pPr>
        <w:numPr>
          <w:ilvl w:val="0"/>
          <w:numId w:val="1001"/>
        </w:numPr>
        <w:pStyle w:val="Compact"/>
      </w:pPr>
      <w:r>
        <w:rPr>
          <w:bCs/>
          <w:b/>
        </w:rPr>
        <w:t xml:space="preserve">Data Collection:</w:t>
      </w:r>
      <w:r>
        <w:t xml:space="preserve">We aggregated data from the National Institute of Statistics and Informatics (INEI) specific to Lima Metropolitana, focusing on the Consumer Price Index (CPI), unemployment rates, and remittance flows.</w:t>
      </w:r>
    </w:p>
    <w:p>
      <w:pPr>
        <w:numPr>
          <w:ilvl w:val="0"/>
          <w:numId w:val="1001"/>
        </w:numPr>
        <w:pStyle w:val="Compact"/>
      </w:pPr>
      <w:r>
        <w:rPr>
          <w:bCs/>
          <w:b/>
        </w:rPr>
        <w:t xml:space="preserve">Field Surveys:</w:t>
      </w:r>
      <w:r>
        <w:t xml:space="preserve">Surveys were distributed across five distinct districts in Peru Lima: Miraflores (high-income), San Juan de Lurigancho (low-income high-density), Callao (port industrial), Arequipa, and La Victoria. A total of 1,500 households were surveyed.</w:t>
      </w:r>
    </w:p>
    <w:p>
      <w:pPr>
        <w:numPr>
          <w:ilvl w:val="0"/>
          <w:numId w:val="1001"/>
        </w:numPr>
        <w:pStyle w:val="Compact"/>
      </w:pPr>
      <w:r>
        <w:rPr>
          <w:bCs/>
          <w:b/>
        </w:rPr>
        <w:t xml:space="preserve">Economic Modeling:</w:t>
      </w:r>
      <w:r>
        <w:t xml:space="preserve">We utilized regression analysis to determine the correlation between informal employment rates and household savings in Peru Lima compared to national averages.</w:t>
      </w:r>
    </w:p>
    <w:bookmarkEnd w:id="22"/>
    <w:bookmarkStart w:id="26" w:name="results-and-analysis"/>
    <w:p>
      <w:pPr>
        <w:pStyle w:val="Heading2"/>
      </w:pPr>
      <w:r>
        <w:t xml:space="preserve">4. Results and Analysis</w:t>
      </w:r>
    </w:p>
    <w:bookmarkStart w:id="23" w:name="inflationary-pressure-on-basic-goods"/>
    <w:p>
      <w:pPr>
        <w:pStyle w:val="Heading3"/>
      </w:pPr>
      <w:r>
        <w:t xml:space="preserve">4.1 Inflationary Pressure on Basic Goods</w:t>
      </w:r>
    </w:p>
    <w:p>
      <w:pPr>
        <w:pStyle w:val="FirstParagraph"/>
      </w:pPr>
      <w:r>
        <w:t xml:space="preserve">The data reveals a persistent upward trend in the cost of living within Peru Lima, particularly regarding food staples such as potatoes, corn, and protein sources. While national inflation has stabilized at around 5-6%, specific sectors in Peru Lima have experienced higher volatility. The Economist analysis highlights that transportation costs within the vast expanse of Lima contribute disproportionately to final consumer prices.</w:t>
      </w:r>
    </w:p>
    <w:bookmarkEnd w:id="23"/>
    <w:bookmarkStart w:id="24" w:name="the-informal-economy-factor"/>
    <w:p>
      <w:pPr>
        <w:pStyle w:val="Heading3"/>
      </w:pPr>
      <w:r>
        <w:t xml:space="preserve">4.2 The Informal Economy Factor</w:t>
      </w:r>
    </w:p>
    <w:p>
      <w:pPr>
        <w:pStyle w:val="FirstParagraph"/>
      </w:pPr>
      <w:r>
        <w:t xml:space="preserve">A critical finding of this Lab Report is the continued dominance of the informal sector in Peru Lima. Approximately 70% of the labor force in our sample zones operates informally. For an Economist, this presents a dual challenge: while it provides a safety net against unemployment during crises, it limits access to credit and social security for millions.</w:t>
      </w:r>
    </w:p>
    <w:bookmarkEnd w:id="24"/>
    <w:bookmarkStart w:id="25" w:name="housing-market-dynamics"/>
    <w:p>
      <w:pPr>
        <w:pStyle w:val="Heading3"/>
      </w:pPr>
      <w:r>
        <w:t xml:space="preserve">4.3 Housing Market Dynamics</w:t>
      </w:r>
    </w:p>
    <w:p>
      <w:pPr>
        <w:pStyle w:val="FirstParagraph"/>
      </w:pPr>
      <w:r>
        <w:t xml:space="preserve">We observed a divergence in real estate trends. Premium areas like Miraflores and San Isidro saw appreciation in property values driven by foreign investment and expatriate demand. Conversely, peripheral districts of Peru Lima faced stagnation due to infrastructure deficits. This disparity underscores the geographic inequality inherent in the city’s economic structure.</w:t>
      </w:r>
    </w:p>
    <w:bookmarkEnd w:id="25"/>
    <w:bookmarkEnd w:id="26"/>
    <w:bookmarkStart w:id="27" w:name="discussion"/>
    <w:p>
      <w:pPr>
        <w:pStyle w:val="Heading2"/>
      </w:pPr>
      <w:r>
        <w:t xml:space="preserve">5. Discussion</w:t>
      </w:r>
    </w:p>
    <w:p>
      <w:pPr>
        <w:pStyle w:val="FirstParagraph"/>
      </w:pPr>
      <w:r>
        <w:t xml:space="preserve">The findings suggest that while Peru Lima is economically resilient, it is structurally fragile. The role of the Economist here extends beyond mere observation; it involves diagnosing systemic inefficiencies. For instance, despite high digital penetration in banking, many residents in poorer districts of Peru Lima remain unbanked due to lack of trust and documentation.</w:t>
      </w:r>
    </w:p>
    <w:p>
      <w:pPr>
        <w:pStyle w:val="BodyText"/>
      </w:pPr>
      <w:r>
        <w:t xml:space="preserve">Furthermore, the impact of climate change cannot be ignored. As an Economist focusing on this region, we must account for "El Niño" events which frequently disrupt agricultural production and infrastructure in Lima, causing immediate spikes in inflation. This Lab Report argues that climate-resilient economic planning is not optional but essential for the long-term viability of Peru Lima’s economy.</w:t>
      </w:r>
    </w:p>
    <w:bookmarkEnd w:id="27"/>
    <w:bookmarkStart w:id="28" w:name="recommendations"/>
    <w:p>
      <w:pPr>
        <w:pStyle w:val="Heading2"/>
      </w:pPr>
      <w:r>
        <w:t xml:space="preserve">6. Recommendations</w:t>
      </w:r>
    </w:p>
    <w:p>
      <w:pPr>
        <w:pStyle w:val="FirstParagraph"/>
      </w:pPr>
      <w:r>
        <w:t xml:space="preserve">Based on the evidence presented, we propose three key recommendations for policymakers and stakeholders:</w:t>
      </w:r>
    </w:p>
    <w:p>
      <w:pPr>
        <w:numPr>
          <w:ilvl w:val="0"/>
          <w:numId w:val="1002"/>
        </w:numPr>
        <w:pStyle w:val="Compact"/>
      </w:pPr>
      <w:r>
        <w:rPr>
          <w:bCs/>
          <w:b/>
        </w:rPr>
        <w:t xml:space="preserve">Digital Formalization:</w:t>
      </w:r>
      <w:r>
        <w:t xml:space="preserve">Incentivize the formalization of SMEs in Peru Lima through digital platforms that reduce tax compliance costs while providing access to credit.</w:t>
      </w:r>
    </w:p>
    <w:p>
      <w:pPr>
        <w:numPr>
          <w:ilvl w:val="0"/>
          <w:numId w:val="1002"/>
        </w:numPr>
        <w:pStyle w:val="Compact"/>
      </w:pPr>
      <w:r>
        <w:rPr>
          <w:bCs/>
          <w:b/>
        </w:rPr>
        <w:t xml:space="preserve">Infrastructure Investment:</w:t>
      </w:r>
      <w:r>
        <w:t xml:space="preserve">Prioritize public transport expansion to reduce the "time tax" paid by low-income workers in peripheral districts, effectively increasing their disposable income.</w:t>
      </w:r>
    </w:p>
    <w:p>
      <w:pPr>
        <w:numPr>
          <w:ilvl w:val="0"/>
          <w:numId w:val="1002"/>
        </w:numPr>
        <w:pStyle w:val="Compact"/>
      </w:pPr>
      <w:r>
        <w:rPr>
          <w:bCs/>
          <w:b/>
        </w:rPr>
        <w:t xml:space="preserve">Social Safety Nets:</w:t>
      </w:r>
      <w:r>
        <w:t xml:space="preserve">Rewrite social assistance programs to be more responsive to inflation shocks, ensuring that the most vulnerable populations in Peru Lima are protected during economic volatility.</w:t>
      </w:r>
    </w:p>
    <w:bookmarkEnd w:id="28"/>
    <w:bookmarkStart w:id="29" w:name="conclusion"/>
    <w:p>
      <w:pPr>
        <w:pStyle w:val="Heading2"/>
      </w:pPr>
      <w:r>
        <w:t xml:space="preserve">7. Conclusion</w:t>
      </w:r>
    </w:p>
    <w:p>
      <w:pPr>
        <w:pStyle w:val="FirstParagraph"/>
      </w:pPr>
      <w:r>
        <w:t xml:space="preserve">This Lab Report concludes that Peru Lima stands at a crossroads. The insights provided by the Economist team highlight both the robustness of its private sector and the vulnerabilities of its informal workforce. By addressing these disparities through targeted policy measures, Peru Lima can transform from a city of survival to one of sustained prosperity.</w:t>
      </w:r>
    </w:p>
    <w:p>
      <w:pPr>
        <w:pStyle w:val="BodyText"/>
      </w:pPr>
      <w:r>
        <w:t xml:space="preserve">Future research should focus on the impact of mining revenues on urban development in Lima, as well as the potential for green energy initiatives to create new jobs in the informal sector. The journey toward economic equity in Peru Lima requires continuous monitoring and adaptive strategies led by dedicated Economists who understand the local context intimately.</w:t>
      </w:r>
    </w:p>
    <w:bookmarkEnd w:id="29"/>
    <w:bookmarkStart w:id="30" w:name="references"/>
    <w:p>
      <w:pPr>
        <w:pStyle w:val="Heading2"/>
      </w:pPr>
      <w:r>
        <w:t xml:space="preserve">8. References</w:t>
      </w:r>
    </w:p>
    <w:p>
      <w:pPr>
        <w:numPr>
          <w:ilvl w:val="0"/>
          <w:numId w:val="1003"/>
        </w:numPr>
        <w:pStyle w:val="Compact"/>
      </w:pPr>
      <w:r>
        <w:t xml:space="preserve">National Institute of Statistics and Informatics (INEI). (2023). *Annual Economic Report: Lima Region.*</w:t>
      </w:r>
    </w:p>
    <w:p>
      <w:pPr>
        <w:numPr>
          <w:ilvl w:val="0"/>
          <w:numId w:val="1003"/>
        </w:numPr>
        <w:pStyle w:val="Compact"/>
      </w:pPr>
      <w:r>
        <w:t xml:space="preserve">Banco Central de Reserva del Perú. (2024). *Inflation Targeting and Macroeconomic Stability in Peru Lima.*</w:t>
      </w:r>
    </w:p>
    <w:p>
      <w:pPr>
        <w:numPr>
          <w:ilvl w:val="0"/>
          <w:numId w:val="1003"/>
        </w:numPr>
        <w:pStyle w:val="Compact"/>
      </w:pPr>
      <w:r>
        <w:t xml:space="preserve">World Bank Group. (2023). *Peru Economic Monitor: Navigating Post-Pandemic Recovery.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Market Analysis in Peru Lima</dc:title>
  <dc:creator/>
  <dc:language>en</dc:language>
  <cp:keywords/>
  <dcterms:created xsi:type="dcterms:W3CDTF">2026-07-29T06:56:04Z</dcterms:created>
  <dcterms:modified xsi:type="dcterms:W3CDTF">2026-07-29T06:56:04Z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