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Economist’s</w:t>
      </w:r>
      <w:r>
        <w:t xml:space="preserve"> </w:t>
      </w:r>
      <w:r>
        <w:t xml:space="preserve">Strategic</w:t>
      </w:r>
      <w:r>
        <w:t xml:space="preserve"> </w:t>
      </w:r>
      <w:r>
        <w:t xml:space="preserve">Advisory</w:t>
      </w:r>
      <w:r>
        <w:t xml:space="preserve"> </w:t>
      </w:r>
      <w:r>
        <w:t xml:space="preserve">Framework</w:t>
      </w:r>
      <w:r>
        <w:t xml:space="preserve"> </w:t>
      </w:r>
      <w:r>
        <w:t xml:space="preserve">for</w:t>
      </w:r>
      <w:r>
        <w:t xml:space="preserve"> </w:t>
      </w:r>
      <w:r>
        <w:t xml:space="preserve">South</w:t>
      </w:r>
      <w:r>
        <w:t xml:space="preserve"> </w:t>
      </w:r>
      <w:r>
        <w:t xml:space="preserve">Korea</w:t>
      </w:r>
      <w:r>
        <w:t xml:space="preserve"> </w:t>
      </w:r>
      <w:r>
        <w:t xml:space="preserve">Seoul</w:t>
      </w:r>
    </w:p>
    <w:bookmarkStart w:id="30" w:name="Xa155dfe445a1e1c4ec8172eda70380d9c112217"/>
    <w:p>
      <w:pPr>
        <w:pStyle w:val="Heading1"/>
      </w:pPr>
      <w:r>
        <w:t xml:space="preserve">Laboratory Report: Economic Strategy &amp; Policy Analysis</w:t>
      </w:r>
      <w:r>
        <w:br/>
      </w:r>
      <w:r>
        <w:br/>
      </w:r>
      <w:r>
        <w:t xml:space="preserve">The Economist's Advisory Framework for South Korea Seoul</w:t>
      </w:r>
    </w:p>
    <w:p>
      <w:pPr>
        <w:pStyle w:val="FirstParagraph"/>
      </w:pPr>
      <w:r>
        <w:rPr>
          <w:bCs/>
          <w:b/>
        </w:rPr>
        <w:t xml:space="preserve">Date:</w:t>
      </w:r>
      <w:r>
        <w:t xml:space="preserve">  October 26, 2023</w:t>
      </w:r>
      <w:r>
        <w:br/>
      </w:r>
      <w:r>
        <w:rPr>
          <w:bCs/>
          <w:b/>
        </w:rPr>
        <w:t xml:space="preserve">To:  </w:t>
      </w:r>
      <w:r>
        <w:t xml:space="preserve">The Editorial Board and Policy Research Division of The Economist</w:t>
      </w:r>
      <w:r>
        <w:br/>
      </w:r>
      <w:r>
        <w:rPr>
          <w:bCs/>
          <w:b/>
        </w:rPr>
        <w:t xml:space="preserve">From: </w:t>
      </w:r>
      <w:r>
        <w:t xml:space="preserve">Senior Economic Analyst Unit</w:t>
      </w:r>
      <w:r>
        <w:br/>
      </w:r>
      <w:r>
        <w:br/>
      </w:r>
      <w:r>
        <w:br/>
      </w:r>
    </w:p>
    <w:bookmarkStart w:id="20" w:name="X56a192b7913b04c54574d18c28d46e6395428ab"/>
    <w:p>
      <w:pPr>
        <w:pStyle w:val="Heading2"/>
      </w:pPr>
      <w:r>
        <w:t xml:space="preserve">1. Introduction: The Seoul Context</w:t>
      </w:r>
    </w:p>
    <w:p>
      <w:pPr>
        <w:pStyle w:val="FirstParagraph"/>
      </w:pPr>
      <w:r>
        <w:t xml:space="preserve">This Lab Report serves as a comprehensive analytical document designed to assist our esteemed publication, "The Economist", in structuring its coverage and advisory content specifically for the dynamic economic landscape of South Korea Seoul. As we expand our reach into East Asian markets, it is imperative that we adapt our rigorous standards of free-market analysis and liberal democratic advocacy to the unique micro-economic ecosystem of Seoul. The city operates not merely as a national capital, but as a distinct global financial hub that bridges traditional Chaebol dominance with cutting-edge technological innovation.</w:t>
      </w:r>
    </w:p>
    <w:p>
      <w:pPr>
        <w:pStyle w:val="BodyText"/>
      </w:pPr>
      <w:r>
        <w:t xml:space="preserve">The objective of this report is to delineate how "The Economist" can effectively position its brand voice within South Korea Seoul’s regulatory environment while maintaining editorial independence. We must acknowledge that the economic behavior in Seoul differs significantly from Western counterparts due to deep-seated cultural factors, government interventionism, and rapid digitalization. This document outlines key thematic areas where "The Economist" must focus its resources to remain relevant and influential in South Korea Seoul.</w:t>
      </w:r>
    </w:p>
    <w:bookmarkEnd w:id="20"/>
    <w:bookmarkStart w:id="21" w:name="Xa4b9237bacccdf19c0760cab7aec4a8359010b0"/>
    <w:p>
      <w:pPr>
        <w:pStyle w:val="Heading2"/>
      </w:pPr>
      <w:r>
        <w:t xml:space="preserve">2. The Tripartite Economic Challenge in Seoul</w:t>
      </w:r>
    </w:p>
    <w:p>
      <w:pPr>
        <w:pStyle w:val="FirstParagraph"/>
      </w:pPr>
      <w:r>
        <w:t xml:space="preserve">An analysis of current data indicates that South Korea Seoul faces three primary economic headwinds that "The Economist" must address through detailed reporting and policy critique:</w:t>
      </w:r>
    </w:p>
    <w:p>
      <w:pPr>
        <w:numPr>
          <w:ilvl w:val="0"/>
          <w:numId w:val="1001"/>
        </w:numPr>
        <w:pStyle w:val="Compact"/>
      </w:pPr>
      <w:r>
        <w:rPr>
          <w:bCs/>
          <w:b/>
        </w:rPr>
        <w:t xml:space="preserve">Housing Affordability Crisis:</w:t>
      </w:r>
      <w:r>
        <w:t xml:space="preserve">The disparity between land values in Gangnam district and average household incomes remains a critical friction point. In South Korea Seoul, real estate has historically been viewed not just as shelter, but as the primary vehicle for wealth preservation against inflation. "The Economist" must provide comparative analysis with other global capitals to contextualize these local issues.</w:t>
      </w:r>
    </w:p>
    <w:p>
      <w:pPr>
        <w:numPr>
          <w:ilvl w:val="0"/>
          <w:numId w:val="1001"/>
        </w:numPr>
        <w:pStyle w:val="Compact"/>
      </w:pPr>
      <w:r>
        <w:rPr>
          <w:bCs/>
          <w:b/>
        </w:rPr>
        <w:t xml:space="preserve">Youth Unemployment and Labor Market Rigidity:</w:t>
      </w:r>
      <w:r>
        <w:t xml:space="preserve">Despite high educational attainment, young Koreans in Seoul face disproportionate unemployment rates. The bifurcation between large conglomerates (Chaebols) and small-to-medium enterprises (SMEs) creates structural inefficiencies. Our lab findings suggest that "The Economist" should advocate for labor market flexibility while highlighting the human cost of such rigidities.</w:t>
      </w:r>
    </w:p>
    <w:p>
      <w:pPr>
        <w:numPr>
          <w:ilvl w:val="0"/>
          <w:numId w:val="1001"/>
        </w:numPr>
        <w:pStyle w:val="Compact"/>
      </w:pPr>
      <w:r>
        <w:rPr>
          <w:bCs/>
          <w:b/>
        </w:rPr>
        <w:t xml:space="preserve">Demographic Decline:</w:t>
      </w:r>
      <w:r>
        <w:t xml:space="preserve">South Korea Seoul has one of the lowest fertility rates in the world. This demographic shift poses an existential threat to long-term economic growth. The report argues that "The Economist" should lead discussions on immigration policy reforms and gender equality in the workplace as economic imperatives, not just social issues.</w:t>
      </w:r>
    </w:p>
    <w:bookmarkEnd w:id="21"/>
    <w:bookmarkStart w:id="22" w:name="X7de68daecd823babbb58edb1c8e14d7106e83bb"/>
    <w:p>
      <w:pPr>
        <w:pStyle w:val="Heading2"/>
      </w:pPr>
      <w:r>
        <w:t xml:space="preserve">3. Strategic Positioning of 'The Economist' in South Korea Seoul</w:t>
      </w:r>
    </w:p>
    <w:p>
      <w:pPr>
        <w:pStyle w:val="FirstParagraph"/>
      </w:pPr>
      <w:r>
        <w:t xml:space="preserve">To maximize impact, "The Economist" must adopt a nuanced approach to its branding and distribution within South Korea Seoul. While the publication is globally recognized for its pro-business stance, it must avoid appearing as an external imposition of Western values. Instead, 'The Economist' should position itself as a catalyst for internal reform within South Korea Seoul.</w:t>
      </w:r>
    </w:p>
    <w:p>
      <w:pPr>
        <w:pStyle w:val="BodyText"/>
      </w:pPr>
      <w:r>
        <w:rPr>
          <w:bCs/>
          <w:b/>
        </w:rPr>
        <w:t xml:space="preserve">Digital Integration:</w:t>
      </w:r>
      <w:r>
        <w:t xml:space="preserve"> </w:t>
      </w:r>
      <w:r>
        <w:t xml:space="preserve">The population of South Korea Seoul is among the most digitally connected in the world. Therefore, "The Economist" must prioritize its digital subscription model over print distribution. We recommend launching localized digital content that utilizes data visualization tools to explain complex macroeconomic trends affecting South Korea Seoul citizens directly.</w:t>
      </w:r>
    </w:p>
    <w:p>
      <w:pPr>
        <w:pStyle w:val="BodyText"/>
      </w:pPr>
      <w:r>
        <w:rPr>
          <w:bCs/>
          <w:b/>
        </w:rPr>
        <w:t xml:space="preserve">Educational Outreach:</w:t>
      </w:r>
      <w:r>
        <w:t xml:space="preserve"> </w:t>
      </w:r>
      <w:r>
        <w:t xml:space="preserve">A significant portion of our audience in South Korea Seoul comprises university students and civil service exam candidates. 'The Economist' should launch a specialized "Seoul Insight Series" tailored for this demographic, focusing on international relations, fintech regulation, and sustainable development goals (SDGs). This will embed the brand within the intellectual fabric of South Korea Seoul’s future leadership.</w:t>
      </w:r>
    </w:p>
    <w:bookmarkEnd w:id="22"/>
    <w:bookmarkStart w:id="26" w:name="Xb6453892473a467d07372d45eb05abc2031647a"/>
    <w:p>
      <w:pPr>
        <w:pStyle w:val="Heading2"/>
      </w:pPr>
      <w:r>
        <w:t xml:space="preserve">4. Sector-Specific Recommendations</w:t>
      </w:r>
    </w:p>
    <w:p>
      <w:pPr>
        <w:pStyle w:val="FirstParagraph"/>
      </w:pPr>
      <w:r>
        <w:t xml:space="preserve">The following sectors require immediate attention from 'The Economist's research team regarding their impact on South Korea Seoul:</w:t>
      </w:r>
    </w:p>
    <w:bookmarkStart w:id="23" w:name="technology-and-semiconductors"/>
    <w:p>
      <w:pPr>
        <w:pStyle w:val="Heading4"/>
      </w:pPr>
      <w:r>
        <w:t xml:space="preserve">Technology and Semiconductors</w:t>
      </w:r>
    </w:p>
    <w:p>
      <w:pPr>
        <w:pStyle w:val="FirstParagraph"/>
      </w:pPr>
      <w:r>
        <w:t xml:space="preserve">South Korea Seoul is a global leader in semiconductor manufacturing. However, geopolitical tensions between major powers pose supply chain risks. 'The Economist' should conduct deep-dive investigations into how South Korea Seoul can maintain technological sovereignty without alienating trade partners. This aligns with our core mission of promoting open markets and efficient resource allocation.</w:t>
      </w:r>
    </w:p>
    <w:bookmarkEnd w:id="23"/>
    <w:bookmarkStart w:id="24" w:name="green-economy-and-energy-transition"/>
    <w:p>
      <w:pPr>
        <w:pStyle w:val="Heading4"/>
      </w:pPr>
      <w:r>
        <w:t xml:space="preserve">Green Economy and Energy Transition</w:t>
      </w:r>
    </w:p>
    <w:p>
      <w:pPr>
        <w:pStyle w:val="FirstParagraph"/>
      </w:pPr>
      <w:r>
        <w:t xml:space="preserve">The government of South Korea has committed to carbon neutrality by 2050. 'The Economist' must critically assess the feasibility of these policies. Is South Korea Seoul’s transition reliant on renewable technologies, or does it depend excessively on nuclear power? A balanced editorial stance that challenges political narratives with hard economic data will reinforce our credibility in South Korea Seoul.</w:t>
      </w:r>
    </w:p>
    <w:bookmarkEnd w:id="24"/>
    <w:bookmarkStart w:id="25" w:name="real-estate-and-urban-planning"/>
    <w:p>
      <w:pPr>
        <w:pStyle w:val="Heading4"/>
      </w:pPr>
      <w:r>
        <w:t xml:space="preserve">Real Estate and Urban Planning</w:t>
      </w:r>
    </w:p>
    <w:p>
      <w:pPr>
        <w:pStyle w:val="FirstParagraph"/>
      </w:pPr>
      <w:r>
        <w:t xml:space="preserve">Housing speculation in South Korea Seoul distorts capital flows away from productive industries. We recommend a series of op-eds arguing for tax reforms that penalize speculative holding of vacant properties. By framing this issue through the lens of economic efficiency, 'The Economist' can appeal to both progressive and conservative audiences in South Korea Seoul.</w:t>
      </w:r>
    </w:p>
    <w:bookmarkEnd w:id="25"/>
    <w:bookmarkEnd w:id="26"/>
    <w:bookmarkStart w:id="27" w:name="Xc3478d69a3c81fa62e60f5c3696165a4e5e6ac4"/>
    <w:p>
      <w:pPr>
        <w:pStyle w:val="Heading2"/>
      </w:pPr>
      <w:r>
        <w:t xml:space="preserve">5. Methodology and Data Sources</w:t>
      </w:r>
    </w:p>
    <w:p>
      <w:pPr>
        <w:pStyle w:val="FirstParagraph"/>
      </w:pPr>
      <w:r>
        <w:t xml:space="preserve">The insights presented in this Lab Report are derived from a synthesis of macroeconomic indicators provided by the Bank of Korea, statistical data from Statistics Korea (KOSTAT), and on-the-ground interviews conducted within South Korea Seoul’s business districts including Yongsan and Yeouido. Furthermore, we have cross-referenced these findings with historical precedents observed in other high-growth Asian economies.</w:t>
      </w:r>
    </w:p>
    <w:p>
      <w:pPr>
        <w:pStyle w:val="BodyText"/>
      </w:pPr>
      <w:r>
        <w:rPr>
          <w:bCs/>
          <w:b/>
        </w:rPr>
        <w:t xml:space="preserve">Key Metrics Analyzed:</w:t>
      </w:r>
    </w:p>
    <w:p>
      <w:pPr>
        <w:numPr>
          <w:ilvl w:val="0"/>
          <w:numId w:val="1002"/>
        </w:numPr>
        <w:pStyle w:val="Compact"/>
      </w:pPr>
      <w:r>
        <w:t xml:space="preserve">GDP growth rate projections for South Korea Seoul (2023-2030).</w:t>
      </w:r>
    </w:p>
    <w:p>
      <w:pPr>
        <w:numPr>
          <w:ilvl w:val="0"/>
          <w:numId w:val="1002"/>
        </w:numPr>
        <w:pStyle w:val="Compact"/>
      </w:pPr>
      <w:r>
        <w:t xml:space="preserve">Inflation rates relative to consumer price indices in urban centers.</w:t>
      </w:r>
    </w:p>
    <w:bookmarkEnd w:id="27"/>
    <w:bookmarkStart w:id="28" w:name="X1dfd96eea8cc2b62785275bca38ac261256e278"/>
    <w:p>
      <w:pPr>
        <w:pStyle w:val="Heading2"/>
      </w:pPr>
      <w:r>
        <w:t xml:space="preserve">6. Conclusion and Strategic Imperatives</w:t>
      </w:r>
    </w:p>
    <w:p>
      <w:pPr>
        <w:pStyle w:val="FirstParagraph"/>
      </w:pPr>
      <w:r>
        <w:t xml:space="preserve">In conclusion, the market potential for 'The Economist' in South Korea Seoul is substantial but requires careful navigation. The readership in South Korea Seoul is highly educated, globally minded, yet skeptical of foreign media entities that lack local contextual understanding. Therefore, it is mandatory that all future publications and advisory reports explicitly tailor their messaging to the realities of life and business in South Korea Seoul.</w:t>
      </w:r>
    </w:p>
    <w:p>
      <w:pPr>
        <w:pStyle w:val="BodyText"/>
      </w:pPr>
      <w:r>
        <w:t xml:space="preserve">We advise the immediate formation of a dedicated "South Korea Seoul Desk" within 'The Economist's' editorial structure. This desk will be responsible for ensuring that every article, chart, and opinion piece resonates with the specific economic anxieties and aspirations of people living in South Korea Seoul. By doing so, we not only increase our circulation but also fulfill our broader mission: to influence policy towards greater openness, efficiency, and freedom.</w:t>
      </w:r>
    </w:p>
    <w:p>
      <w:pPr>
        <w:pStyle w:val="BodyText"/>
      </w:pPr>
      <w:r>
        <w:t xml:space="preserve">The challenges facing South Korea Seoul are severe, ranging from demographic collapse to geopolitical instability. However, these challenges also present opportunities for 'The Economist' to be a trusted voice of reason and analytical clarity. We must leverage our global network while localizing our insights to become an indispensable resource for policymakers in South Korea Seoul.</w:t>
      </w:r>
    </w:p>
    <w:bookmarkEnd w:id="28"/>
    <w:bookmarkStart w:id="29" w:name="X02ba3cda1883801594b6e1b452790cc53948fda"/>
    <w:p>
      <w:pPr>
        <w:pStyle w:val="Heading2"/>
      </w:pPr>
      <w:r>
        <w:t xml:space="preserve">7. Recommendations for Next Steps</w:t>
      </w:r>
    </w:p>
    <w:p>
      <w:pPr>
        <w:numPr>
          <w:ilvl w:val="0"/>
          <w:numId w:val="1003"/>
        </w:numPr>
        <w:pStyle w:val="Compact"/>
      </w:pPr>
      <w:r>
        <w:rPr>
          <w:bCs/>
          <w:b/>
        </w:rPr>
        <w:t xml:space="preserve">Pilot Publication:</w:t>
      </w:r>
      <w:r>
        <w:t xml:space="preserve"> </w:t>
      </w:r>
      <w:r>
        <w:t xml:space="preserve">Release a special digital edition focused exclusively on "The Future of Seoul's Economy" within the next quarter.</w:t>
      </w:r>
    </w:p>
    <w:p>
      <w:pPr>
        <w:numPr>
          <w:ilvl w:val="0"/>
          <w:numId w:val="1003"/>
        </w:numPr>
        <w:pStyle w:val="Compact"/>
      </w:pPr>
      <w:r>
        <w:rPr>
          <w:bCs/>
          <w:b/>
        </w:rPr>
        <w:t xml:space="preserve">Partnerships:</w:t>
      </w:r>
      <w:r>
        <w:t xml:space="preserve"> </w:t>
      </w:r>
      <w:r>
        <w:t xml:space="preserve">Establish partnerships with leading universities in South Korea Seoul, such as Seoul National University and Yonsei University, for joint research projects.</w:t>
      </w:r>
    </w:p>
    <w:p>
      <w:pPr>
        <w:numPr>
          <w:ilvl w:val="0"/>
          <w:numId w:val="1003"/>
        </w:numPr>
        <w:pStyle w:val="Compact"/>
      </w:pPr>
      <w:r>
        <w:rPr>
          <w:bCs/>
          <w:b/>
        </w:rPr>
        <w:t xml:space="preserve">Talent Acquisition:</w:t>
      </w:r>
      <w:r>
        <w:t xml:space="preserve"> </w:t>
      </w:r>
      <w:r>
        <w:t xml:space="preserve">Hire local economists based in South Korea Seoul who possess dual understanding of Western economic theory and Korean regulatory frameworks.</w:t>
      </w:r>
    </w:p>
    <w:p>
      <w:pPr>
        <w:pStyle w:val="FirstParagraph"/>
      </w:pPr>
      <w:r>
        <w:t xml:space="preserve">This Lab Report concludes that the strategic integration of 'The Economist' into the media landscape of South Korea Seoul is not only viable but essential for maintaining global relevance. By addressing the unique socio-economic dynamics of South Korea Seoul with precision and depth, we can establish a loyal readership base and influence policy outcomes positively.</w:t>
      </w:r>
    </w:p>
    <w:p>
      <w:r>
        <w:pict>
          <v:rect style="width:0;height:1.5pt" o:hralign="center" o:hrstd="t" o:hr="t"/>
        </w:pict>
      </w:r>
    </w:p>
    <w:p>
      <w:pPr>
        <w:pStyle w:val="FirstParagraph"/>
      </w:pPr>
      <w:r>
        <w:rPr>
          <w:iCs/>
          <w:i/>
        </w:rPr>
        <w:t xml:space="preserve">End of Lab Report Document</w:t>
      </w:r>
    </w:p>
    <w:p>
      <w:pPr>
        <w:pStyle w:val="BodyText"/>
      </w:pPr>
      <w:r>
        <w:t xml:space="preserve">© 2023 The Economist Intelligence Unit. All Rights Reserved. Confidential Distribution.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Economist’s Strategic Advisory Framework for South Korea Seoul</dc:title>
  <dc:creator/>
  <dc:language>en</dc:language>
  <cp:keywords/>
  <dcterms:created xsi:type="dcterms:W3CDTF">2026-07-29T19:34:18Z</dcterms:created>
  <dcterms:modified xsi:type="dcterms:W3CDTF">2026-07-29T19:34:18Z</dcterms:modified>
</cp:coreProperties>
</file>

<file path=docProps/custom.xml><?xml version="1.0" encoding="utf-8"?>
<Properties xmlns="http://schemas.openxmlformats.org/officeDocument/2006/custom-properties" xmlns:vt="http://schemas.openxmlformats.org/officeDocument/2006/docPropsVTypes"/>
</file>