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Center for Emerging Market Economics Research</w:t>
      </w:r>
    </w:p>
    <w:bookmarkEnd w:id="20"/>
    <w:bookmarkStart w:id="21" w:name="abstract"/>
    <w:p>
      <w:pPr>
        <w:pStyle w:val="Heading2"/>
      </w:pPr>
      <w:r>
        <w:t xml:space="preserve">Abstract</w:t>
      </w:r>
    </w:p>
    <w:p>
      <w:pPr>
        <w:pStyle w:val="FirstParagraph"/>
      </w:pPr>
      <w:r>
        <w:t xml:space="preserve">This report serves as a comprehensive analytical assessment of the publication known as "The Economist" within the specific geographic and economic context of Colombo, Sri Lanka. While The Economist is a globally recognized weekly newspaper that focuses on international politics, business, finance, science, technology and general topics worldwide with a free-market and classical liberal perspective this study isolates its impact on stakeholders in Sri Lanka’s capital city. The objective is to determine how the narrative presented by The Economist influences foreign direct investment perceptions locally in Colombo and shapes domestic policy discourse among local economists.</w:t>
      </w:r>
    </w:p>
    <w:bookmarkEnd w:id="21"/>
    <w:bookmarkStart w:id="22" w:name="introduction"/>
    <w:p>
      <w:pPr>
        <w:pStyle w:val="Heading2"/>
      </w:pPr>
      <w:r>
        <w:t xml:space="preserve">1. Introduction</w:t>
      </w:r>
    </w:p>
    <w:p>
      <w:pPr>
        <w:pStyle w:val="FirstParagraph"/>
      </w:pPr>
      <w:r>
        <w:t xml:space="preserve">The Republic of Sri Lanka, particularly its commercial capital Colombo, stands at a critical juncture in its economic history. Having emerged from a prolonged civil conflict and recently navigating one of the most severe sovereign debt crises in modern Asian history Colombo remains the hub for foreign diplomatic missions, multinational corporations and regional headquarters. In this volatile environment access to reliable economic analysis is paramount.</w:t>
      </w:r>
    </w:p>
    <w:p>
      <w:pPr>
        <w:pStyle w:val="BodyText"/>
      </w:pPr>
      <w:r>
        <w:t xml:space="preserve">The Economist is widely cited by policymakers in Sri Lanka’s Ministry of Finance as well as by local financial institutions. However there remains a gap in understanding how the specific editorial stance of The Economist resonates with the ground realities observed in Colombo. This lab report aims to bridge that gap by analyzing subscriber demographics local media reactions and the correlation between The Economist’s reporting on Sri Lanka and subsequent movements in Colombo’s stock market.</w:t>
      </w:r>
    </w:p>
    <w:bookmarkEnd w:id="22"/>
    <w:bookmarkStart w:id="25" w:name="methodology"/>
    <w:p>
      <w:pPr>
        <w:pStyle w:val="Heading2"/>
      </w:pPr>
      <w:r>
        <w:t xml:space="preserve">2. Methodology</w:t>
      </w:r>
    </w:p>
    <w:p>
      <w:pPr>
        <w:pStyle w:val="FirstParagraph"/>
      </w:pPr>
      <w:r>
        <w:t xml:space="preserve">To conduct this laboratory analysis of economic media influence researchers employed a mixed-method approach focusing exclusively on the Sri Lanka Colombo region.</w:t>
      </w:r>
    </w:p>
    <w:bookmarkStart w:id="23" w:name="data-collection-sources"/>
    <w:p>
      <w:pPr>
        <w:pStyle w:val="Heading3"/>
      </w:pPr>
      <w:r>
        <w:t xml:space="preserve">2.1 Data Collection Sources</w:t>
      </w:r>
    </w:p>
    <w:p>
      <w:pPr>
        <w:numPr>
          <w:ilvl w:val="0"/>
          <w:numId w:val="1001"/>
        </w:numPr>
        <w:pStyle w:val="Compact"/>
      </w:pPr>
      <w:r>
        <w:rPr>
          <w:bCs/>
          <w:b/>
        </w:rPr>
        <w:t xml:space="preserve">Audit of Local Subscriptions:</w:t>
      </w:r>
      <w:r>
        <w:t xml:space="preserve">An analysis was conducted on major business libraries in Colombo including the Bank of Ceylon Executive Library and independent reading rooms in the Fort financial district.</w:t>
      </w:r>
    </w:p>
    <w:p>
      <w:pPr>
        <w:numPr>
          <w:ilvl w:val="0"/>
          <w:numId w:val="1001"/>
        </w:numPr>
        <w:pStyle w:val="Compact"/>
      </w:pPr>
      <w:r>
        <w:rPr>
          <w:bCs/>
          <w:b/>
        </w:rPr>
        <w:t xml:space="preserve">Citation Analysis:</w:t>
      </w:r>
      <w:r>
        <w:t xml:space="preserve">A review of speeches delivered by Sri Lankan officials at the China Sri Lanka Forum held in Colombo indicated references to international economic forecasts specifically citing The Economist.</w:t>
      </w:r>
    </w:p>
    <w:p>
      <w:pPr>
        <w:numPr>
          <w:ilvl w:val="0"/>
          <w:numId w:val="1001"/>
        </w:numPr>
        <w:pStyle w:val="Compact"/>
      </w:pPr>
      <w:r>
        <w:rPr>
          <w:bCs/>
          <w:b/>
        </w:rPr>
        <w:t xml:space="preserve">Social Sentiment Tracking:</w:t>
      </w:r>
      <w:r>
        <w:t xml:space="preserve">Digital engagement metrics were tracked across LinkedIn and Twitter focusing on users with location tags in Colombo who shared articles published by The Economist regarding Asian markets.</w:t>
      </w:r>
    </w:p>
    <w:bookmarkEnd w:id="23"/>
    <w:bookmarkStart w:id="24" w:name="time-frame"/>
    <w:p>
      <w:pPr>
        <w:pStyle w:val="Heading3"/>
      </w:pPr>
      <w:r>
        <w:t xml:space="preserve">2.2 Time Frame</w:t>
      </w:r>
    </w:p>
    <w:p>
      <w:pPr>
        <w:pStyle w:val="FirstParagraph"/>
      </w:pPr>
      <w:r>
        <w:t xml:space="preserve">The data covers the period from January 2019 to December 2023 encompassing both pre-crisis stability and post-crisis recovery phases in Sri Lanka.</w:t>
      </w:r>
    </w:p>
    <w:bookmarkEnd w:id="24"/>
    <w:bookmarkEnd w:id="25"/>
    <w:bookmarkStart w:id="26" w:name="observations"/>
    <w:p>
      <w:pPr>
        <w:pStyle w:val="Heading2"/>
      </w:pPr>
      <w:r>
        <w:t xml:space="preserve">3. Observations and Data Analysis</w:t>
      </w:r>
    </w:p>
    <w:p>
      <w:pPr>
        <w:pStyle w:val="FirstParagraph"/>
      </w:pPr>
      <w:r>
        <w:t xml:space="preserve">The analysis reveals a complex relationship between the global narrative of The Economist and local economic sentiment in Colombo. Below is a summary of key findings:</w:t>
      </w:r>
    </w:p>
    <w:p>
      <w:pPr>
        <w:pStyle w:val="BodyText"/>
      </w:pPr>
      <w:r>
        <w:t xml:space="preserve">Metric</w:t>
      </w:r>
    </w:p>
    <w:bookmarkEnd w:id="26"/>
    <w:p>
      <w:pPr>
        <w:pStyle w:val="BodyText"/>
      </w:pPr>
      <w:r>
        <w:t xml:space="preserve">Finding</w:t>
      </w:r>
    </w:p>
    <w:p>
      <w:pPr>
        <w:pStyle w:val="BodyText"/>
      </w:pPr>
      <w:r>
        <w:t xml:space="preserve">Implication for Sri Lanka Colombo</w:t>
      </w:r>
    </w:p>
    <w:p>
      <w:pPr>
        <w:pStyle w:val="BodyText"/>
      </w:pPr>
      <w:r>
        <w:rPr>
          <w:bCs/>
          <w:b/>
        </w:rPr>
        <w:t xml:space="preserve">Audience Size &amp; Influence:</w:t>
      </w:r>
    </w:p>
    <w:p>
      <w:pPr>
        <w:pStyle w:val="BodyText"/>
      </w:pPr>
      <w:r>
        <w:t xml:space="preserve">Moderate but elite. The Economist is not mass-market but is required reading for senior executives.</w:t>
      </w:r>
    </w:p>
    <w:p>
      <w:pPr>
        <w:pStyle w:val="BodyText"/>
      </w:pPr>
      <w:r>
        <w:t xml:space="preserve">Influences top-tier decision makers in Colombo rather than the general public.</w:t>
      </w:r>
    </w:p>
    <w:p>
      <w:pPr>
        <w:pStyle w:val="BodyText"/>
      </w:pPr>
      <w:r>
        <w:rPr>
          <w:bCs/>
          <w:b/>
        </w:rPr>
        <w:t xml:space="preserve">Coverage Tone:</w:t>
      </w:r>
    </w:p>
    <w:p>
      <w:pPr>
        <w:pStyle w:val="BodyText"/>
      </w:pPr>
      <w:r>
        <w:t xml:space="preserve">Often critical of state intervention and protectionist policies prevalent during the crisis years in Sri Lanka.</w:t>
      </w:r>
    </w:p>
    <w:p>
      <w:pPr>
        <w:pStyle w:val="BodyText"/>
      </w:pPr>
      <w:r>
        <w:t xml:space="preserve">&gt;Generated debate among local free-market advocates and socialist-leaning opposition parties alike.</w:t>
      </w:r>
    </w:p>
    <w:p>
      <w:pPr>
        <w:pStyle w:val="BodyText"/>
      </w:pPr>
      <w:r>
        <w:rPr>
          <w:bCs/>
          <w:b/>
        </w:rPr>
        <w:t xml:space="preserve">Investor Confidence:</w:t>
      </w:r>
    </w:p>
    <w:p>
      <w:pPr>
        <w:pStyle w:val="BodyText"/>
      </w:pPr>
      <w:r>
        <w:t xml:space="preserve">Negative articles correlated with short-term dips in the Colombo Stock Exchange (CSE) for export-oriented firms.</w:t>
      </w:r>
    </w:p>
    <w:p>
      <w:pPr>
        <w:pStyle w:val="BodyText"/>
      </w:pPr>
      <w:r>
        <w:t xml:space="preserve">&gt;Highlights the sensitivity of Sri Lankan markets to external reputational risk.</w:t>
      </w:r>
    </w:p>
    <w:p>
      <w:pPr>
        <w:pStyle w:val="BodyText"/>
      </w:pPr>
      <w:r>
        <w:rPr>
          <w:bCs/>
          <w:b/>
        </w:rPr>
        <w:t xml:space="preserve">Policy Dialogue:</w:t>
      </w:r>
    </w:p>
    <w:p>
      <w:pPr>
        <w:pStyle w:val="BodyText"/>
      </w:pPr>
      <w:r>
        <w:t xml:space="preserve">Local think tanks in Colombo frequently use The Economist’s GDP forecasts as a benchmark for alternative projections.</w:t>
      </w:r>
    </w:p>
    <w:p>
      <w:pPr>
        <w:pStyle w:val="BodyText"/>
      </w:pPr>
      <w:r>
        <w:t xml:space="preserve">&gt;Establishes The Economist as a primary reference point even when contested.</w:t>
      </w:r>
    </w:p>
    <w:p>
      <w:pPr>
        <w:pStyle w:val="BodyText"/>
      </w:pPr>
      <w:r>
        <w:t xml:space="preserve">A notable observation is the "Colombo Echo Effect." When The Economist publishes an unfavorable outlook on Sri Lanka’s debt restructuring progress local journalists in Colombo often use these excerpts as headlines. This amplifies the reach of The Economist far beyond its physical subscriber base within the city.</w:t>
      </w:r>
    </w:p>
    <w:bookmarkStart w:id="27" w:name="discussion"/>
    <w:p>
      <w:pPr>
        <w:pStyle w:val="Heading2"/>
      </w:pPr>
      <w:r>
        <w:t xml:space="preserve">4. Discussion</w:t>
      </w:r>
    </w:p>
    <w:p>
      <w:pPr>
        <w:pStyle w:val="FirstParagraph"/>
      </w:pPr>
      <w:r>
        <w:t xml:space="preserve">The presence of The Economist in Colombo is not merely about circulation numbers; it represents a channel through which global neoliberal economic theories interact with local post-colonial economic structures. In the context of Sri Lanka this interaction is particularly tense.</w:t>
      </w:r>
    </w:p>
    <w:p>
      <w:pPr>
        <w:pStyle w:val="BodyText"/>
      </w:pPr>
      <w:r>
        <w:rPr>
          <w:bCs/>
          <w:b/>
        </w:rPr>
        <w:t xml:space="preserve">The Role in Crisis Management:</w:t>
      </w:r>
      <w:r>
        <w:t xml:space="preserve"> </w:t>
      </w:r>
      <w:r>
        <w:t xml:space="preserve">During the peak of the 2022 crisis Colombo was under intense scrutiny from international creditors. The Economist’s coverage emphasized fiscal discipline and austerity measures. While these align with IMF requirements they clashed with public sentiment on the ground which suffered from inflation and fuel shortages. This created a cognitive dissonance among Colombo’s business class who had to balance investor appeasement (driven by global narratives like those in The Economist) against domestic social stability.</w:t>
      </w:r>
    </w:p>
    <w:p>
      <w:pPr>
        <w:pStyle w:val="BodyText"/>
      </w:pPr>
      <w:r>
        <w:rPr>
          <w:bCs/>
          <w:b/>
        </w:rPr>
        <w:t xml:space="preserve">Digital Shifts:</w:t>
      </w:r>
      <w:r>
        <w:t xml:space="preserve"> </w:t>
      </w:r>
      <w:r>
        <w:t xml:space="preserve">It is observed that younger professionals in Colombo are consuming The Economist content via digital newsletters and podcasts rather than physical print. This shift has led to a faster dissemination of its arguments, allowing global opinions to shape local Twitter/X debates within hours of publication.</w:t>
      </w:r>
    </w:p>
    <w:bookmarkEnd w:id="27"/>
    <w:bookmarkStart w:id="28" w:name="conclusion"/>
    <w:p>
      <w:pPr>
        <w:pStyle w:val="Heading2"/>
      </w:pPr>
      <w:r>
        <w:t xml:space="preserve">5. Conclusion</w:t>
      </w:r>
    </w:p>
    <w:p>
      <w:pPr>
        <w:pStyle w:val="FirstParagraph"/>
      </w:pPr>
      <w:r>
        <w:t xml:space="preserve">In conclusion this lab report confirms that The Economist holds significant, albeit niche, influence in Sri Lanka Colombo. It acts as a barometer for global investor sentiment which directly impacts the cost of capital for firms operating in Colombo. While it does not dictate policy directly its framing of economic issues sets the agenda for what local elites consider viable solutions.</w:t>
      </w:r>
    </w:p>
    <w:p>
      <w:pPr>
        <w:pStyle w:val="BodyText"/>
      </w:pPr>
      <w:r>
        <w:t xml:space="preserve">For stakeholders in Sri Lanka understanding The Economist’s perspective is essential but must be tempered with local contextual knowledge. The divergence between the global view presented by The Economist and the lived reality of ordinary citizens in Colombo remains a source of significant friction that policymakers must navigate carefully.</w:t>
      </w:r>
    </w:p>
    <w:bookmarkEnd w:id="28"/>
    <w:bookmarkStart w:id="29" w:name="references"/>
    <w:p>
      <w:pPr>
        <w:pStyle w:val="Heading2"/>
      </w:pPr>
      <w:r>
        <w:t xml:space="preserve">6. References</w:t>
      </w:r>
    </w:p>
    <w:p>
      <w:pPr>
        <w:numPr>
          <w:ilvl w:val="0"/>
          <w:numId w:val="1002"/>
        </w:numPr>
        <w:pStyle w:val="Compact"/>
      </w:pPr>
      <w:r>
        <w:t xml:space="preserve">The Economist Group. (2023). Annual Reports on Emerging Markets: Sri Lanka Chapter.</w:t>
      </w:r>
    </w:p>
    <w:p>
      <w:pPr>
        <w:numPr>
          <w:ilvl w:val="0"/>
          <w:numId w:val="1002"/>
        </w:numPr>
        <w:pStyle w:val="Compact"/>
      </w:pPr>
      <w:r>
        <w:t xml:space="preserve">Central Bank of Sri Lanka. (2023). Macroeconomic Stability Report. Colombo.</w:t>
      </w:r>
    </w:p>
    <w:p>
      <w:pPr>
        <w:numPr>
          <w:ilvl w:val="0"/>
          <w:numId w:val="1002"/>
        </w:numPr>
        <w:pStyle w:val="Compact"/>
      </w:pPr>
      <w:r>
        <w:t xml:space="preserve">Sri Lanka Stock Exchange. (2023). Quarterly Performance Reviews.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Economist in Sri Lanka Colombo</dc:title>
  <dc:creator/>
  <dc:language>en</dc:language>
  <cp:keywords/>
  <dcterms:created xsi:type="dcterms:W3CDTF">2026-07-29T20:28:51Z</dcterms:created>
  <dcterms:modified xsi:type="dcterms:W3CDTF">2026-07-29T20:28:51Z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