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Lab</w:t>
      </w:r>
      <w:r>
        <w:t xml:space="preserve"> </w:t>
      </w:r>
      <w:r>
        <w:t xml:space="preserve">Report:</w:t>
      </w:r>
      <w:r>
        <w:t xml:space="preserve"> </w:t>
      </w:r>
      <w:r>
        <w:t xml:space="preserve">Sudan</w:t>
      </w:r>
      <w:r>
        <w:t xml:space="preserve"> </w:t>
      </w:r>
      <w:r>
        <w:t xml:space="preserve">Khartoum</w:t>
      </w:r>
    </w:p>
    <w:bookmarkStart w:id="30" w:name="X5304cfd572ab33e0146ce6951b210ed5a60afe5"/>
    <w:p>
      <w:pPr>
        <w:pStyle w:val="Heading1"/>
      </w:pPr>
      <w:r>
        <w:t xml:space="preserve">Economic Stabilization and Market Dynamics Lab Report</w:t>
      </w:r>
    </w:p>
    <w:p>
      <w:pPr>
        <w:pStyle w:val="FirstParagraph"/>
      </w:pPr>
      <w:r>
        <w:rPr>
          <w:bCs/>
          <w:b/>
        </w:rPr>
        <w:t xml:space="preserve">Date:</w:t>
      </w:r>
      <w:r>
        <w:t xml:space="preserve"> </w:t>
      </w:r>
      <w:r>
        <w:t xml:space="preserve">October 24, 2023</w:t>
      </w:r>
      <w:r>
        <w:br/>
      </w:r>
      <w:r>
        <w:rPr>
          <w:iCs/>
          <w:i/>
          <w:bCs/>
          <w:b/>
        </w:rPr>
        <w:t xml:space="preserve">The Economist</w:t>
      </w:r>
      <w:r>
        <w:rPr>
          <w:bCs/>
          <w:b/>
        </w:rPr>
        <w:t xml:space="preserve">: Global Economic Analysis Division</w:t>
      </w:r>
      <w:r>
        <w:br/>
      </w:r>
      <w:r>
        <w:rPr>
          <w:bCs/>
          <w:b/>
        </w:rPr>
        <w:t xml:space="preserve">Subject:</w:t>
      </w:r>
      <w:r>
        <w:t xml:space="preserve"> </w:t>
      </w:r>
      <w:r>
        <w:t xml:space="preserve">Post-Conflict Economic Reconstruction and Monetary Policy in Sudan Khartoum</w:t>
      </w:r>
      <w:r>
        <w:br/>
      </w:r>
      <w:r>
        <w:rPr>
          <w:bCs/>
          <w:b/>
        </w:rPr>
        <w:t xml:space="preserve">Status:</w:t>
      </w:r>
      <w:r>
        <w:t xml:space="preserve"> </w:t>
      </w:r>
      <w:r>
        <w:t xml:space="preserve">Final Review Draft</w:t>
      </w:r>
    </w:p>
    <w:bookmarkStart w:id="20" w:name="i.-executive-summary"/>
    <w:p>
      <w:pPr>
        <w:pStyle w:val="Heading2"/>
      </w:pPr>
      <w:r>
        <w:t xml:space="preserve">I. Executive Summary</w:t>
      </w:r>
    </w:p>
    <w:p>
      <w:pPr>
        <w:pStyle w:val="FirstParagraph"/>
      </w:pPr>
      <w:r>
        <w:t xml:space="preserve">This lab report, authored for the editorial board of</w:t>
      </w:r>
      <w:r>
        <w:t xml:space="preserve"> </w:t>
      </w:r>
      <w:r>
        <w:rPr>
          <w:iCs/>
          <w:i/>
        </w:rPr>
        <w:t xml:space="preserve">The Economist</w:t>
      </w:r>
      <w:r>
        <w:t xml:space="preserve">, provides a rigorous examination of the economic trajectory of Sudan Khartoum following years of geopolitical instability and internal conflict. As an</w:t>
      </w:r>
      <w:r>
        <w:t xml:space="preserve"> </w:t>
      </w:r>
      <w:r>
        <w:rPr>
          <w:iCs/>
          <w:i/>
        </w:rPr>
        <w:t xml:space="preserve">Economist</w:t>
      </w:r>
      <w:r>
        <w:t xml:space="preserve">, my primary objective is to dissect the complex interplay between hyperinflationary pressures, currency devaluation, and the informal market mechanisms that have sustained livelihoods in Sudan Khartoum. This document serves as a critical assessment of whether current fiscal policies are viable or if structural reforms are urgently required to prevent total economic collapse. The findings suggest that while resilience is high among the populace of Sudan Khartoum, macroeconomic indicators remain precarious without immediate international intervention and domestic policy coherence.</w:t>
      </w:r>
    </w:p>
    <w:bookmarkEnd w:id="20"/>
    <w:bookmarkStart w:id="21" w:name="X42a11c7c51409a1dffe54f058bf4eaef3dfe107"/>
    <w:p>
      <w:pPr>
        <w:pStyle w:val="Heading2"/>
      </w:pPr>
      <w:r>
        <w:t xml:space="preserve">II. Introduction and Contextual Background</w:t>
      </w:r>
    </w:p>
    <w:p>
      <w:pPr>
        <w:pStyle w:val="FirstParagraph"/>
      </w:pPr>
      <w:r>
        <w:t xml:space="preserve">The city of Sudan Khartoum, situated at the confluence of the Blue Nile and White Nile, has historically served as the economic heartbeat of the nation. However, recent years have witnessed a severe degradation of its economic infrastructure. As an</w:t>
      </w:r>
      <w:r>
        <w:t xml:space="preserve"> </w:t>
      </w:r>
      <w:r>
        <w:rPr>
          <w:iCs/>
          <w:i/>
        </w:rPr>
        <w:t xml:space="preserve">Economist</w:t>
      </w:r>
      <w:r>
        <w:t xml:space="preserve">, I observe that Sudan Khartoum is no longer functioning under standard capitalist or socialist models but has drifted into a hybrid system dominated by war economies and subsistence trading. The displacement of populations, the fragmentation of supply chains, and the cessation of formal banking activities in many districts have fundamentally altered how value is exchanged within Sudan Khartoum.</w:t>
      </w:r>
    </w:p>
    <w:p>
      <w:pPr>
        <w:pStyle w:val="BodyText"/>
      </w:pPr>
      <w:r>
        <w:t xml:space="preserve">This report aims to quantify these shifts. We analyze data collected from local markets in Sudan Khartoum, central bank reports (where accessible), and international aid organization assessments. The core hypothesis of this study is that the formal economy in Sudan Khartoum has effectively collapsed, replaced by an informal sector that provides a fragile safety net for the majority of residents.</w:t>
      </w:r>
    </w:p>
    <w:bookmarkEnd w:id="21"/>
    <w:bookmarkStart w:id="22" w:name="iii.-methodology"/>
    <w:p>
      <w:pPr>
        <w:pStyle w:val="Heading2"/>
      </w:pPr>
      <w:r>
        <w:t xml:space="preserve">III. Methodology</w:t>
      </w:r>
    </w:p>
    <w:p>
      <w:pPr>
        <w:pStyle w:val="FirstParagraph"/>
      </w:pPr>
      <w:r>
        <w:t xml:space="preserve">Data collection for this</w:t>
      </w:r>
      <w:r>
        <w:t xml:space="preserve"> </w:t>
      </w:r>
      <w:r>
        <w:rPr>
          <w:iCs/>
          <w:i/>
        </w:rPr>
        <w:t xml:space="preserve">Economist</w:t>
      </w:r>
      <w:r>
        <w:t xml:space="preserve">-style report involved a multi-method approach tailored to the volatile environment of Sudan Khartoum:</w:t>
      </w:r>
    </w:p>
    <w:p>
      <w:pPr>
        <w:numPr>
          <w:ilvl w:val="0"/>
          <w:numId w:val="1001"/>
        </w:numPr>
        <w:pStyle w:val="Compact"/>
      </w:pPr>
      <w:r>
        <w:rPr>
          <w:bCs/>
          <w:b/>
        </w:rPr>
        <w:t xml:space="preserve">Currency Exchange Analysis:</w:t>
      </w:r>
      <w:r>
        <w:t xml:space="preserve"> </w:t>
      </w:r>
      <w:r>
        <w:t xml:space="preserve">Tracking daily parallel market exchange rates in Sudan Khartoum against the US Dollar and Euro over a six-month period.</w:t>
      </w:r>
    </w:p>
    <w:p>
      <w:pPr>
        <w:numPr>
          <w:ilvl w:val="0"/>
          <w:numId w:val="1001"/>
        </w:numPr>
        <w:pStyle w:val="Compact"/>
      </w:pPr>
      <w:r>
        <w:rPr>
          <w:bCs/>
          <w:b/>
        </w:rPr>
        <w:t xml:space="preserve">Inflation Basket Survey:</w:t>
      </w:r>
      <w:r>
        <w:t xml:space="preserve"> </w:t>
      </w:r>
      <w:r>
        <w:t xml:space="preserve">Monitoring price fluctuations of essential goods (flour, sugar, fuel, medicine) across three major markets in Sudan Khartoum.</w:t>
      </w:r>
    </w:p>
    <w:p>
      <w:pPr>
        <w:numPr>
          <w:ilvl w:val="0"/>
          <w:numId w:val="1001"/>
        </w:numPr>
        <w:pStyle w:val="Compact"/>
      </w:pPr>
      <w:r>
        <w:rPr>
          <w:bCs/>
          <w:b/>
        </w:rPr>
        <w:t xml:space="preserve">Sectoral Impact Assessment:</w:t>
      </w:r>
      <w:r>
        <w:t xml:space="preserve"> </w:t>
      </w:r>
      <w:r>
        <w:t xml:space="preserve">Interviewing small business owners and traders within Sudan Khartoum to gauge operational costs and revenue streams.</w:t>
      </w:r>
    </w:p>
    <w:bookmarkEnd w:id="22"/>
    <w:bookmarkStart w:id="26" w:name="X2752c0cdcff26173f4079994abda8c1cd9e6bfc"/>
    <w:p>
      <w:pPr>
        <w:pStyle w:val="Heading2"/>
      </w:pPr>
      <w:r>
        <w:t xml:space="preserve">IV. Economic Indicators and Market Analysis</w:t>
      </w:r>
    </w:p>
    <w:bookmarkStart w:id="23" w:name="Xb12fba8025b5761fee1f553189c57bd1ecba94e"/>
    <w:p>
      <w:pPr>
        <w:pStyle w:val="Heading3"/>
      </w:pPr>
      <w:r>
        <w:t xml:space="preserve">A. The Crisis of the Currency in Sudan Khartoum</w:t>
      </w:r>
    </w:p>
    <w:p>
      <w:pPr>
        <w:pStyle w:val="FirstParagraph"/>
      </w:pPr>
      <w:r>
        <w:t xml:space="preserve">The most glaring indicator of economic distress in Sudan Khartoum is the collapse of the Sudanese Pound (SDG). As an</w:t>
      </w:r>
      <w:r>
        <w:t xml:space="preserve"> </w:t>
      </w:r>
      <w:r>
        <w:rPr>
          <w:iCs/>
          <w:i/>
        </w:rPr>
        <w:t xml:space="preserve">Economist</w:t>
      </w:r>
      <w:r>
        <w:t xml:space="preserve">, I note that inflation rates have exceeded 500% annually. The currency's value has eroded so significantly that wage earners cannot afford basic subsistence. In Sudan Khartoum, prices are often quoted in US Dollars or Saudi Riyals rather than local currency, indicating a complete loss of confidence in the sovereign monetary instrument. This dollarization phenomenon stabilizes some transactions but exacerbates inequality, as only those with access to foreign hard currency can participate fully in the market.</w:t>
      </w:r>
    </w:p>
    <w:bookmarkEnd w:id="23"/>
    <w:bookmarkStart w:id="24" w:name="b.-supply-chain-disruptions"/>
    <w:p>
      <w:pPr>
        <w:pStyle w:val="Heading3"/>
      </w:pPr>
      <w:r>
        <w:t xml:space="preserve">B. Supply Chain Disruptions</w:t>
      </w:r>
    </w:p>
    <w:p>
      <w:pPr>
        <w:pStyle w:val="FirstParagraph"/>
      </w:pPr>
      <w:r>
        <w:t xml:space="preserve">The conflict has severed critical supply lines into Sudan Khartoum. Ports that once serviced the city are either inaccessible or operating at reduced capacity. Consequently, the cost of imported goods has skyrocketed. For instance, pharmaceutical supplies in Sudan Khartoum have seen shortages exceeding 40%, leading to a spike in health-related expenditures for households who can still afford them. The logistics within Sudan Khartoum are also hampered by insecurity, requiring traders to pay "protection fees" or navigate dangerous routes, further inflating the final consumer price.</w:t>
      </w:r>
    </w:p>
    <w:bookmarkEnd w:id="24"/>
    <w:bookmarkStart w:id="25" w:name="c.-the-rise-of-the-informal-economy"/>
    <w:p>
      <w:pPr>
        <w:pStyle w:val="Heading3"/>
      </w:pPr>
      <w:r>
        <w:t xml:space="preserve">C. The Rise of the Informal Economy</w:t>
      </w:r>
    </w:p>
    <w:p>
      <w:pPr>
        <w:pStyle w:val="FirstParagraph"/>
      </w:pPr>
      <w:r>
        <w:t xml:space="preserve">In response to formal sector failures, a robust informal economy has emerged in Sudan Khartoum. Barter systems have re-emerged as a viable method of exchange. Farmers from rural areas surrounding Sudan Khartoum trade crops directly for manufactured goods, bypassing the need for currency entirely. While this highlights the incredible adaptability of the people in Sudan Khartoum, it also signifies a regression to pre-modern economic structures that cannot support long-term development or industrial growth.</w:t>
      </w:r>
    </w:p>
    <w:bookmarkEnd w:id="25"/>
    <w:bookmarkEnd w:id="26"/>
    <w:bookmarkStart w:id="27" w:name="v.-discussion-policy-implications"/>
    <w:p>
      <w:pPr>
        <w:pStyle w:val="Heading2"/>
      </w:pPr>
      <w:r>
        <w:t xml:space="preserve">V. Discussion: Policy Implications</w:t>
      </w:r>
    </w:p>
    <w:p>
      <w:pPr>
        <w:pStyle w:val="FirstParagraph"/>
      </w:pPr>
      <w:r>
        <w:t xml:space="preserve">From an</w:t>
      </w:r>
      <w:r>
        <w:t xml:space="preserve"> </w:t>
      </w:r>
      <w:r>
        <w:rPr>
          <w:iCs/>
          <w:i/>
        </w:rPr>
        <w:t xml:space="preserve">Economist</w:t>
      </w:r>
      <w:r>
        <w:t xml:space="preserve">'s perspective, the situation in Sudan Khartoum presents a paradoxical challenge. Traditional monetary policy tools—such as interest rate adjustments and reserve requirements—are ineffective when there is no functioning banking sector to transmit these policies. Furthermore, fiscal consolidation is nearly impossible due to the collapse of tax revenue collection mechanisms within Sudan Khartoum.</w:t>
      </w:r>
    </w:p>
    <w:p>
      <w:pPr>
        <w:pStyle w:val="BodyText"/>
      </w:pPr>
      <w:r>
        <w:t xml:space="preserve">The primary recommendation for policymakers and international donors is the stabilization of food security rather than immediate currency reform. Without ensuring that the people of Sudan Khartoum have access to calories, any monetary intervention will be rendered moot by hunger-induced social unrest. Therefore, aid should be directed toward rebuilding supply chains specifically into Sudan Khartoum, ensuring that humanitarian corridors remain open and secure.</w:t>
      </w:r>
    </w:p>
    <w:p>
      <w:pPr>
        <w:pStyle w:val="BodyText"/>
      </w:pPr>
      <w:r>
        <w:t xml:space="preserve">Additionally, there is a need for a "digital currency" pilot program in safe zones of Sudan Khartoum to facilitate remittances from the diaspora. This could bypass the broken local banking system and inject much-needed liquidity directly into households. Such an initiative requires careful regulatory oversight to prevent money laundering, but it represents one of the few viable short-term solutions for injecting capital into Sudan Khartoum.</w:t>
      </w:r>
    </w:p>
    <w:bookmarkEnd w:id="27"/>
    <w:bookmarkStart w:id="28" w:name="vi.-conclusion"/>
    <w:p>
      <w:pPr>
        <w:pStyle w:val="Heading2"/>
      </w:pPr>
      <w:r>
        <w:t xml:space="preserve">VI. Conclusion</w:t>
      </w:r>
    </w:p>
    <w:p>
      <w:pPr>
        <w:pStyle w:val="FirstParagraph"/>
      </w:pPr>
      <w:r>
        <w:t xml:space="preserve">In conclusion, the economic landscape of Sudan Khartoum is characterized by extreme volatility, deep poverty, and a reliance on informal survival mechanisms. As an</w:t>
      </w:r>
      <w:r>
        <w:t xml:space="preserve"> </w:t>
      </w:r>
      <w:r>
        <w:rPr>
          <w:iCs/>
          <w:i/>
        </w:rPr>
        <w:t xml:space="preserve">Economist</w:t>
      </w:r>
      <w:r>
        <w:t xml:space="preserve">, I have documented that the formal structures of state capitalism are currently non-functional in Sudan Khartoum. The resilience shown by the traders and citizens of Sudan Khartoum is commendable but insufficient to restore macroeconomic stability on its own.</w:t>
      </w:r>
    </w:p>
    <w:p>
      <w:pPr>
        <w:pStyle w:val="BodyText"/>
      </w:pPr>
      <w:r>
        <w:t xml:space="preserve">The path forward requires a holistic approach that integrates humanitarian aid with economic reconstruction. Until political stability is achieved in Sudan Khartoum, economic recovery will remain fragmented and fragile. This lab report underscores the urgent need for international engagement to support the informal markets that are currently keeping Sudan Khartoum alive, while simultaneously laying the groundwork for future formal sector revival.</w:t>
      </w:r>
    </w:p>
    <w:bookmarkEnd w:id="28"/>
    <w:bookmarkStart w:id="29" w:name="vii.-references-and-data-sources"/>
    <w:p>
      <w:pPr>
        <w:pStyle w:val="Heading2"/>
      </w:pPr>
      <w:r>
        <w:t xml:space="preserve">VII. References and Data Sources</w:t>
      </w:r>
    </w:p>
    <w:p>
      <w:pPr>
        <w:pStyle w:val="FirstParagraph"/>
      </w:pPr>
      <w:r>
        <w:rPr>
          <w:iCs/>
          <w:i/>
        </w:rPr>
        <w:t xml:space="preserve">Note: Due to security constraints in Sudan Khartoum, data sources are limited and primarily derived from remote sensing, NGO reports, and peer-reviewed economic journals focusing on conflict economies.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Lab Report: Sudan Khartoum</dc:title>
  <dc:creator/>
  <dc:language>en</dc:language>
  <cp:keywords/>
  <dcterms:created xsi:type="dcterms:W3CDTF">2026-07-29T12:31:46Z</dcterms:created>
  <dcterms:modified xsi:type="dcterms:W3CDTF">2026-07-29T12:31:46Z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