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Economist's</w:t>
      </w:r>
      <w:r>
        <w:t xml:space="preserve"> </w:t>
      </w:r>
      <w:r>
        <w:t xml:space="preserve">Strategic</w:t>
      </w:r>
      <w:r>
        <w:t xml:space="preserve"> </w:t>
      </w:r>
      <w:r>
        <w:t xml:space="preserve">Deployment</w:t>
      </w:r>
      <w:r>
        <w:t xml:space="preserve"> </w:t>
      </w:r>
      <w:r>
        <w:t xml:space="preserve">in</w:t>
      </w:r>
      <w:r>
        <w:t xml:space="preserve"> </w:t>
      </w:r>
      <w:r>
        <w:t xml:space="preserve">Turkey,</w:t>
      </w:r>
      <w:r>
        <w:t xml:space="preserve"> </w:t>
      </w:r>
      <w:r>
        <w:t xml:space="preserve">Istanbul</w:t>
      </w:r>
    </w:p>
    <w:bookmarkStart w:id="31" w:name="Xb424c53ec331812f283e22fc3d45df2093d1c89"/>
    <w:p>
      <w:pPr>
        <w:pStyle w:val="Heading1"/>
      </w:pPr>
      <w:r>
        <w:t xml:space="preserve">Lab Report: The Economist's Strategic Deployment in Turkey, Istanbul</w:t>
      </w:r>
    </w:p>
    <w:p>
      <w:pPr>
        <w:pStyle w:val="FirstParagraph"/>
      </w:pPr>
      <w:r>
        <w:rPr>
          <w:bCs/>
          <w:b/>
        </w:rPr>
        <w:t xml:space="preserve">Date:</w:t>
      </w:r>
      <w:r>
        <w:t xml:space="preserve"> </w:t>
      </w:r>
      <w:r>
        <w:t xml:space="preserve">October 26, 2023</w:t>
      </w:r>
      <w:r>
        <w:br/>
      </w:r>
      <w:r>
        <w:rPr>
          <w:bCs/>
          <w:b/>
        </w:rPr>
        <w:t xml:space="preserve">Status:</w:t>
      </w:r>
      <w:r>
        <w:rPr>
          <w:iCs/>
          <w:i/>
        </w:rPr>
        <w:t xml:space="preserve">Analyzed</w:t>
      </w:r>
      <w:r>
        <w:br/>
      </w:r>
    </w:p>
    <w:p>
      <w:pPr>
        <w:pStyle w:val="BodyText"/>
      </w:pPr>
      <w:r>
        <w:t xml:space="preserve">Subject: Assessment of The Economist’s influence, readership penetration, and strategic relevance within the specific socio-economic landscape of Turkey, with a primary focus on Istanbul.</w:t>
      </w:r>
    </w:p>
    <w:bookmarkStart w:id="20" w:name="executive-summary"/>
    <w:p>
      <w:pPr>
        <w:pStyle w:val="Heading2"/>
      </w:pPr>
      <w:r>
        <w:t xml:space="preserve">1. Executive Summary</w:t>
      </w:r>
    </w:p>
    <w:p>
      <w:pPr>
        <w:pStyle w:val="FirstParagraph"/>
      </w:pPr>
      <w:r>
        <w:t xml:space="preserve">This laboratory-style report analyzes the operational viability and cultural impact of publishing a weekly global affairs magazine, specifically The Economist, within the complex geopolitical and economic environment of Turkey Istanbul. The objective is to determine how this publication serves as a critical analytical tool for business leaders in one of the world's most volatile yet promising markets.</w:t>
      </w:r>
    </w:p>
    <w:bookmarkEnd w:id="20"/>
    <w:bookmarkStart w:id="22" w:name="introduction-why-this-matters"/>
    <w:p>
      <w:pPr>
        <w:pStyle w:val="Heading2"/>
      </w:pPr>
      <w:r>
        <w:t xml:space="preserve">2. Introduction: Why This Matters</w:t>
      </w:r>
    </w:p>
    <w:p>
      <w:pPr>
        <w:pStyle w:val="FirstParagraph"/>
      </w:pPr>
      <w:r>
        <w:t xml:space="preserve">In an era where traditional media faces disruption, global publications like The Economist provide essential macroeconomic context often missing from local coverage. For professionals operating in Turkey Istanbul—a city bridging Europe and Asia—the need for unbiased international analysis is paramount.</w:t>
      </w:r>
    </w:p>
    <w:bookmarkStart w:id="21" w:name="the-unique-challenge"/>
    <w:p>
      <w:pPr>
        <w:pStyle w:val="Heading3"/>
      </w:pPr>
      <w:r>
        <w:t xml:space="preserve">The Unique Challenge</w:t>
      </w:r>
    </w:p>
    <w:p>
      <w:pPr>
        <w:pStyle w:val="FirstParagraph"/>
      </w:pPr>
      <w:r>
        <w:t xml:space="preserve">Istanbul is not just a Turkish city; it is a global financial hub experiencing unique inflationary pressures, regulatory shifts, and geopolitical tensions. Local media often operates under significant constraints or nationalist narratives. The Economist offers an external perspective crucial for foreign investors and domestic executives alike.</w:t>
      </w:r>
    </w:p>
    <w:bookmarkEnd w:id="21"/>
    <w:bookmarkEnd w:id="22"/>
    <w:bookmarkStart w:id="23" w:name="Xd43a88de7beecfd79b5d98f408b25dd7c1170f8"/>
    <w:p>
      <w:pPr>
        <w:pStyle w:val="Heading2"/>
      </w:pPr>
      <w:r>
        <w:t xml:space="preserve">3. Market Environment Analysis: Turkey Istanbul Specifics</w:t>
      </w:r>
    </w:p>
    <w:p>
      <w:pPr>
        <w:pStyle w:val="FirstParagraph"/>
      </w:pPr>
      <w:r>
        <w:rPr>
          <w:bCs/>
          <w:b/>
        </w:rPr>
        <w:t xml:space="preserve">A) Economic Volatility as a Core Driver</w:t>
      </w:r>
    </w:p>
    <w:p>
      <w:pPr>
        <w:numPr>
          <w:ilvl w:val="0"/>
          <w:numId w:val="1001"/>
        </w:numPr>
        <w:pStyle w:val="Compact"/>
      </w:pPr>
      <w:r>
        <w:rPr>
          <w:bCs/>
          <w:b/>
        </w:rPr>
        <w:t xml:space="preserve">Inflation Dynamics:</w:t>
      </w:r>
    </w:p>
    <w:p>
      <w:pPr>
        <w:numPr>
          <w:ilvl w:val="0"/>
          <w:numId w:val="1001"/>
        </w:numPr>
        <w:pStyle w:val="Compact"/>
      </w:pPr>
      <w:r>
        <w:rPr>
          <w:bCs/>
          <w:b/>
        </w:rPr>
        <w:t xml:space="preserve">Currency Fluctuations:</w:t>
      </w:r>
      <w:r>
        <w:t xml:space="preserve">The Turkish Lira's volatility requires constant monitoring of global central bank policies. The Economist provides real-time insights into Federal Reserve decisions, ECB movements, and their cascading effects on emerging markets like Turkey.</w:t>
      </w:r>
    </w:p>
    <w:p>
      <w:pPr>
        <w:pStyle w:val="FirstParagraph"/>
      </w:pPr>
      <w:r>
        <w:rPr>
          <w:bCs/>
          <w:b/>
        </w:rPr>
        <w:t xml:space="preserve">B) Geopolitical Significance</w:t>
      </w:r>
    </w:p>
    <w:p>
      <w:pPr>
        <w:numPr>
          <w:ilvl w:val="0"/>
          <w:numId w:val="1002"/>
        </w:numPr>
        <w:pStyle w:val="Compact"/>
      </w:pPr>
      <w:r>
        <w:rPr>
          <w:bCs/>
          <w:b/>
        </w:rPr>
        <w:t xml:space="preserve">NATO Membership:</w:t>
      </w:r>
    </w:p>
    <w:p>
      <w:pPr>
        <w:numPr>
          <w:ilvl w:val="0"/>
          <w:numId w:val="1002"/>
        </w:numPr>
        <w:pStyle w:val="Compact"/>
      </w:pPr>
      <w:r>
        <w:rPr>
          <w:bCs/>
          <w:b/>
        </w:rPr>
        <w:t xml:space="preserve">The 'Istanbul Effect':</w:t>
      </w:r>
      <w:r>
        <w:t xml:space="preserve"> </w:t>
      </w:r>
      <w:r>
        <w:t xml:space="preserve">Istanbul serves as a testing ground for new business models due to its unique demographic mix. Understanding how global trends play out here offers valuable insights for other emerging markets.</w:t>
      </w:r>
    </w:p>
    <w:bookmarkEnd w:id="23"/>
    <w:bookmarkStart w:id="26" w:name="target-audience-profile-in-turkey"/>
    <w:p>
      <w:pPr>
        <w:pStyle w:val="Heading2"/>
      </w:pPr>
      <w:r>
        <w:t xml:space="preserve">4. Target Audience Profile in Turkey</w:t>
      </w:r>
    </w:p>
    <w:p>
      <w:pPr>
        <w:pStyle w:val="FirstParagraph"/>
      </w:pPr>
      <w:r>
        <w:rPr>
          <w:bCs/>
          <w:b/>
        </w:rPr>
        <w:t xml:space="preserve">A) Corporate Executives</w:t>
      </w:r>
    </w:p>
    <w:p>
      <w:pPr>
        <w:pStyle w:val="BodyText"/>
      </w:pPr>
      <w:r>
        <w:t xml:space="preserve">Sector-specific leaders in Istanbul—particularly in banking, technology, and construction—rely on The Economist for high-level strategic planning. They require not just news, but the *why* behind global events.</w:t>
      </w:r>
    </w:p>
    <w:bookmarkStart w:id="24" w:name="b-policy-makers-and-think-tanks"/>
    <w:p>
      <w:pPr>
        <w:pStyle w:val="Heading3"/>
      </w:pPr>
      <w:r>
        <w:t xml:space="preserve">B) Policy Makers and Think Tanks</w:t>
      </w:r>
    </w:p>
    <w:p>
      <w:pPr>
        <w:pStyle w:val="FirstParagraph"/>
      </w:pPr>
      <w:r>
        <w:t xml:space="preserve">Ankara-based policymakers often consult international sources to benchmark against Western standards. While Istanbul is more commercially driven, its role in policy implementation means that think tanks here are key consumers of The Economist's analytical frameworks.</w:t>
      </w:r>
    </w:p>
    <w:bookmarkEnd w:id="24"/>
    <w:bookmarkStart w:id="25" w:name="c-academic-institutions"/>
    <w:p>
      <w:pPr>
        <w:pStyle w:val="Heading3"/>
      </w:pPr>
      <w:r>
        <w:t xml:space="preserve">C) Academic Institutions</w:t>
      </w:r>
    </w:p>
    <w:p>
      <w:pPr>
        <w:pStyle w:val="FirstParagraph"/>
      </w:pPr>
      <w:r>
        <w:t xml:space="preserve">Istanbul boasts numerous universities with strong business schools (e.g., Boğaziçi University, Sabancı University). These institutions use The Economist as a primary text for international relations and economics courses, ensuring long-term brand loyalty among future leaders.</w:t>
      </w:r>
    </w:p>
    <w:bookmarkEnd w:id="25"/>
    <w:bookmarkEnd w:id="26"/>
    <w:bookmarkStart w:id="29" w:name="Xc51797d87f4fe016683c4d4801056b53fbb835e"/>
    <w:p>
      <w:pPr>
        <w:pStyle w:val="Heading2"/>
      </w:pPr>
      <w:r>
        <w:t xml:space="preserve">5. Distribution Channels &amp; Digital Penetration</w:t>
      </w:r>
    </w:p>
    <w:p>
      <w:pPr>
        <w:pStyle w:val="FirstParagraph"/>
      </w:pPr>
      <w:r>
        <w:t xml:space="preserve">Distribution Channel</w:t>
      </w:r>
    </w:p>
    <w:p>
      <w:pPr>
        <w:pStyle w:val="BodyText"/>
      </w:pPr>
      <w:r>
        <w:t xml:space="preserve">Status in Turkey Istanbul</w:t>
      </w:r>
    </w:p>
    <w:p>
      <w:pPr>
        <w:pStyle w:val="BodyText"/>
      </w:pPr>
      <w:r>
        <w:t xml:space="preserve">Efficacy Rating (1-10)</w:t>
      </w:r>
    </w:p>
    <w:p>
      <w:pPr>
        <w:pStyle w:val="BodyText"/>
      </w:pPr>
      <w:r>
        <w:t xml:space="preserve">print subscriptions remain niche but prestigious. Targeted at C-suite executives in Maslak and Levent business districts.</w:t>
      </w:r>
    </w:p>
    <w:p>
      <w:pPr>
        <w:pStyle w:val="BodyText"/>
      </w:pPr>
      <w:r>
        <w:rPr>
          <w:bCs/>
          <w:b/>
        </w:rPr>
        <w:t xml:space="preserve">Efficacy Rating:</w:t>
      </w:r>
    </w:p>
    <w:p>
      <w:pPr>
        <w:pStyle w:val="BodyText"/>
      </w:pPr>
      <w:r>
        <w:t xml:space="preserve">6. Challenges &amp; Risks</w:t>
      </w:r>
    </w:p>
    <w:p>
      <w:pPr>
        <w:pStyle w:val="BodyText"/>
      </w:pPr>
      <w:r>
        <w:rPr>
          <w:bCs/>
          <w:b/>
        </w:rPr>
        <w:t xml:space="preserve">A) Language Barrier</w:t>
      </w:r>
    </w:p>
    <w:p>
      <w:pPr>
        <w:pStyle w:val="BodyText"/>
      </w:pPr>
      <w:r>
        <w:t xml:space="preserve">The primary barrier is English proficiency. While Istanbul boasts the highest literacy rate in Turkey, fluency remains a privilege of the urban elite. To maximize reach, digital platforms must offer robust Turkish translations or summaries without diluting complex arguments.</w:t>
      </w:r>
    </w:p>
    <w:bookmarkStart w:id="27" w:name="b-regulatory-environment"/>
    <w:p>
      <w:pPr>
        <w:pStyle w:val="Heading3"/>
      </w:pPr>
      <w:r>
        <w:t xml:space="preserve">B) Regulatory Environment</w:t>
      </w:r>
    </w:p>
    <w:p>
      <w:pPr>
        <w:pStyle w:val="FirstParagraph"/>
      </w:pPr>
      <w:r>
        <w:t xml:space="preserve">Publishing regulations in Turkey require careful navigation. The Economist must ensure compliance with local laws while maintaining its editorial independence—a balance that occasionally leads to self-censorship debates among subscribers.</w:t>
      </w:r>
    </w:p>
    <w:p>
      <w:pPr>
        <w:pStyle w:val="BodyText"/>
      </w:pPr>
      <w:r>
        <w:rPr>
          <w:bCs/>
          <w:b/>
        </w:rPr>
        <w:t xml:space="preserve">C) Competition from Local Media</w:t>
      </w:r>
    </w:p>
    <w:p>
      <w:pPr>
        <w:pStyle w:val="BodyText"/>
      </w:pPr>
      <w:r>
        <w:t xml:space="preserve">Local newspapers and digital news aggregators provide faster updates on domestic issues. The Economist competes by offering depth rather than speed, targeting readers who prioritize long-term implications over breaking headlines.</w:t>
      </w:r>
    </w:p>
    <w:p>
      <w:pPr>
        <w:pStyle w:val="BodyText"/>
      </w:pPr>
      <w:r>
        <w:t xml:space="preserve">7. Recommendations for Optimization in Turkey Istanbul</w:t>
      </w:r>
    </w:p>
    <w:p>
      <w:pPr>
        <w:pStyle w:val="BodyText"/>
      </w:pPr>
      <w:r>
        <w:rPr>
          <w:bCs/>
          <w:b/>
        </w:rPr>
        <w:t xml:space="preserve">Digital-First Strategy:</w:t>
      </w:r>
    </w:p>
    <w:p>
      <w:pPr>
        <w:pStyle w:val="BodyText"/>
      </w:pPr>
      <w:r>
        <w:t xml:space="preserve">Invest heavily in mobile-optimized content tailored to busy commuters on the Bosphorus ferries and metro systems.</w:t>
      </w:r>
    </w:p>
    <w:p>
      <w:pPr>
        <w:pStyle w:val="BodyText"/>
      </w:pPr>
      <w:r>
        <w:t xml:space="preserve">.</w:t>
      </w:r>
      <w:r>
        <w:br/>
      </w:r>
    </w:p>
    <w:bookmarkEnd w:id="27"/>
    <w:bookmarkStart w:id="28" w:name="b-strategic-partnerships"/>
    <w:p>
      <w:pPr>
        <w:pStyle w:val="Heading3"/>
      </w:pPr>
      <w:r>
        <w:t xml:space="preserve">B) Strategic Partnerships</w:t>
      </w:r>
    </w:p>
    <w:p>
      <w:pPr>
        <w:numPr>
          <w:ilvl w:val="0"/>
          <w:numId w:val="1003"/>
        </w:numPr>
        <w:pStyle w:val="Compact"/>
      </w:pPr>
      <w:r>
        <w:rPr>
          <w:bCs/>
          <w:b/>
        </w:rPr>
        <w:t xml:space="preserve">Airline Collaborations:</w:t>
      </w:r>
    </w:p>
    <w:p>
      <w:pPr>
        <w:numPr>
          <w:ilvl w:val="0"/>
          <w:numId w:val="1000"/>
        </w:numPr>
        <w:pStyle w:val="Compact"/>
      </w:pPr>
      <w:r>
        <w:t xml:space="preserve">Partner with Turkish Airlines to feature exclusive articles in business class lounges at Istanbul Airport, capturing high-value travelers.</w:t>
      </w:r>
    </w:p>
    <w:p>
      <w:pPr>
        <w:numPr>
          <w:ilvl w:val="0"/>
          <w:numId w:val="1003"/>
        </w:numPr>
        <w:pStyle w:val="Compact"/>
      </w:pPr>
      <w:r>
        <w:rPr>
          <w:bCs/>
          <w:b/>
        </w:rPr>
        <w:t xml:space="preserve">University Subsidies:</w:t>
      </w:r>
    </w:p>
    <w:p>
      <w:pPr>
        <w:numPr>
          <w:ilvl w:val="0"/>
          <w:numId w:val="1000"/>
        </w:numPr>
        <w:pStyle w:val="Compact"/>
      </w:pPr>
      <w:r>
        <w:t xml:space="preserve">Offer discounted institutional subscriptions to top universities in Istanbul, fostering early adoption among students.</w:t>
      </w:r>
    </w:p>
    <w:p>
      <w:pPr>
        <w:pStyle w:val="FirstParagraph"/>
      </w:pPr>
      <w:r>
        <w:rPr>
          <w:bCs/>
          <w:b/>
        </w:rPr>
        <w:t xml:space="preserve">C)</w:t>
      </w:r>
    </w:p>
    <w:p>
      <w:pPr>
        <w:numPr>
          <w:ilvl w:val="0"/>
          <w:numId w:val="1004"/>
        </w:numPr>
        <w:pStyle w:val="Compact"/>
      </w:pPr>
      <w:r>
        <w:t xml:space="preserve">Turkish Translations:</w:t>
      </w:r>
    </w:p>
    <w:p>
      <w:pPr>
        <w:numPr>
          <w:ilvl w:val="0"/>
          <w:numId w:val="1000"/>
        </w:numPr>
        <w:pStyle w:val="Compact"/>
      </w:pPr>
      <w:r>
        <w:t xml:space="preserve">.</w:t>
      </w:r>
    </w:p>
    <w:p>
      <w:pPr>
        <w:pStyle w:val="FirstParagraph"/>
      </w:pPr>
      <w:r>
        <w:t xml:space="preserve">.</w:t>
      </w:r>
    </w:p>
    <w:bookmarkEnd w:id="28"/>
    <w:bookmarkEnd w:id="29"/>
    <w:bookmarkStart w:id="30" w:name="conclusion"/>
    <w:p>
      <w:pPr>
        <w:pStyle w:val="Heading2"/>
      </w:pPr>
      <w:r>
        <w:t xml:space="preserve">8. Conclusion</w:t>
      </w:r>
    </w:p>
    <w:p>
      <w:pPr>
        <w:pStyle w:val="FirstParagraph"/>
      </w:pPr>
      <w:r>
        <w:t xml:space="preserve">The Economist plays a critical role in shaping informed decision-making for professionals operating in Turkey Istanbul. Despite challenges related language and regulation its value proposition remains strong due to its commitment to factual reporting and global perspective. By adapting distribution strategies to meet local needs, The Economist can solidify its position as an indispensable resource for navigating the complexities of this dynamic city.</w:t>
      </w:r>
    </w:p>
    <w:p>
      <w:pPr>
        <w:pStyle w:val="BodyText"/>
      </w:pPr>
      <w:r>
        <w:rPr>
          <w:bCs/>
          <w:b/>
        </w:rPr>
        <w:t xml:space="preserve">Final Assessment:</w:t>
      </w:r>
      <w:r>
        <w:t xml:space="preserve">The Economist’s continued relevance in Turkey Istanbul depends on balancing global authority with local accessibility. Its success hinges not just on content quality, but also on understanding the specific nuances of Turkish business culture and economic realities.</w:t>
      </w:r>
    </w:p>
    <w:p>
      <w:pPr>
        <w:pStyle w:val="BodyText"/>
      </w:pPr>
      <w:r>
        <w:t xml:space="preserv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Economist's Strategic Deployment in Turkey, Istanbul</dc:title>
  <dc:creator/>
  <cp:keywords/>
  <dcterms:created xsi:type="dcterms:W3CDTF">2026-07-29T14:28:35Z</dcterms:created>
  <dcterms:modified xsi:type="dcterms:W3CDTF">2026-07-29T14:28:35Z</dcterms:modified>
</cp:coreProperties>
</file>

<file path=docProps/custom.xml><?xml version="1.0" encoding="utf-8"?>
<Properties xmlns="http://schemas.openxmlformats.org/officeDocument/2006/custom-properties" xmlns:vt="http://schemas.openxmlformats.org/officeDocument/2006/docPropsVTypes"/>
</file>