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Birmingham</w:t>
      </w:r>
    </w:p>
    <w:bookmarkStart w:id="29" w:name="economist-lab-report"/>
    <w:p>
      <w:pPr>
        <w:pStyle w:val="Heading1"/>
      </w:pPr>
      <w:r>
        <w:t xml:space="preserve">ECONOMIST LAB REPORT</w:t>
      </w:r>
    </w:p>
    <w:p>
      <w:pPr>
        <w:pStyle w:val="FirstParagraph"/>
      </w:pPr>
      <w:r>
        <w:rPr>
          <w:bCs/>
          <w:b/>
        </w:rPr>
        <w:t xml:space="preserve">Date:</w:t>
      </w:r>
      <w:r>
        <w:t xml:space="preserve"> </w:t>
      </w:r>
      <w:r>
        <w:t xml:space="preserve">October 24, 2023</w:t>
      </w:r>
    </w:p>
    <w:p>
      <w:pPr>
        <w:pStyle w:val="BodyText"/>
      </w:pPr>
      <w:r>
        <w:rPr>
          <w:bCs/>
          <w:b/>
        </w:rPr>
        <w:t xml:space="preserve">District:</w:t>
      </w:r>
      <w:r>
        <w:t xml:space="preserve"> </w:t>
      </w:r>
      <w:r>
        <w:t xml:space="preserve">United Kingdom Birmingham</w:t>
      </w:r>
    </w:p>
    <w:p>
      <w:pPr>
        <w:pStyle w:val="BodyText"/>
      </w:pPr>
      <w:r>
        <w:rPr>
          <w:bCs/>
          <w:b/>
        </w:rPr>
        <w:t xml:space="preserve">Economist ID:</w:t>
      </w:r>
      <w:r>
        <w:t xml:space="preserve"> </w:t>
      </w:r>
      <w:r>
        <w:t xml:space="preserve">UK-BHM-9091-A</w:t>
      </w:r>
    </w:p>
    <w:p>
      <w:pPr>
        <w:pStyle w:val="BodyText"/>
      </w:pPr>
      <w:r>
        <w:rPr>
          <w:bCs/>
          <w:b/>
        </w:rPr>
        <w:t xml:space="preserve">Mission Type:</w:t>
      </w:r>
      <w:r>
        <w:t xml:space="preserve">Persistent Urban Economic Analysis &amp; Regional Resilience Assessment</w:t>
      </w:r>
    </w:p>
    <w:bookmarkStart w:id="20" w:name="i.-abstract-and-objective"/>
    <w:p>
      <w:pPr>
        <w:pStyle w:val="Heading2"/>
      </w:pPr>
      <w:r>
        <w:t xml:space="preserve">I. Abstract and Objective</w:t>
      </w:r>
    </w:p>
    <w:p>
      <w:pPr>
        <w:pStyle w:val="FirstParagraph"/>
      </w:pPr>
      <w:r>
        <w:t xml:space="preserve">The objective of this Economist Lab Report is to document the longitudinal economic trends, structural shifts, and future projections for the region designated as United Kingdom Birmingham. As an assigned Economist tasked with monitoring this specific urban center within the broader context of the United Kingdom's post-industrial economy, this report aims to dissect the complexities of a city that serves as both a historic engine of manufacturing and a modern hub for digital innovation. The primary goal is to evaluate how local policy interventions in Birmingham are influencing regional GDP growth, employment stability, and social mobility compared to national averages.</w:t>
      </w:r>
    </w:p>
    <w:bookmarkEnd w:id="20"/>
    <w:bookmarkStart w:id="21" w:name="ii.-methodology-and-data-collection"/>
    <w:p>
      <w:pPr>
        <w:pStyle w:val="Heading2"/>
      </w:pPr>
      <w:r>
        <w:t xml:space="preserve">II. Methodology and Data Collection</w:t>
      </w:r>
    </w:p>
    <w:p>
      <w:pPr>
        <w:pStyle w:val="FirstParagraph"/>
      </w:pPr>
      <w:r>
        <w:t xml:space="preserve">In conducting this analysis, the Economist employed a mixed-methods approach typical of rigorous economic fieldwork in urban environments within the United Kingdom. The data collection process involved three distinct phases:</w:t>
      </w:r>
    </w:p>
    <w:p>
      <w:pPr>
        <w:numPr>
          <w:ilvl w:val="0"/>
          <w:numId w:val="1001"/>
        </w:numPr>
        <w:pStyle w:val="Compact"/>
      </w:pPr>
      <w:r>
        <w:rPr>
          <w:bCs/>
          <w:b/>
        </w:rPr>
        <w:t xml:space="preserve">Quantitative Analysis:</w:t>
      </w:r>
      <w:r>
        <w:t xml:space="preserve">We aggregated data from the Office for National Statistics (ONS), focusing on key indicators such as Gross Value Added (GVA) per capita, unemployment rates, and inflation adjustments specific to the West Midlands region. This data was cross-referenced with local council budget reports to understand fiscal health.</w:t>
      </w:r>
    </w:p>
    <w:p>
      <w:pPr>
        <w:numPr>
          <w:ilvl w:val="0"/>
          <w:numId w:val="1001"/>
        </w:numPr>
        <w:pStyle w:val="Compact"/>
      </w:pPr>
      <w:r>
        <w:rPr>
          <w:bCs/>
          <w:b/>
        </w:rPr>
        <w:t xml:space="preserve">Qualitative Fieldwork:</w:t>
      </w:r>
      <w:r>
        <w:t xml:space="preserve">The Economist conducted semi-structured interviews with local business owners in the Bullring and Grand Central districts, as well as policy makers involved in the "West Midlands Combine Authority." These interviews provided insight into consumer confidence and the impact of urban regeneration projects.</w:t>
      </w:r>
    </w:p>
    <w:p>
      <w:pPr>
        <w:numPr>
          <w:ilvl w:val="0"/>
          <w:numId w:val="1001"/>
        </w:numPr>
        <w:pStyle w:val="Compact"/>
      </w:pPr>
      <w:r>
        <w:rPr>
          <w:bCs/>
          <w:b/>
        </w:rPr>
        <w:t xml:space="preserve">Sectoral Review:</w:t>
      </w:r>
      <w:r>
        <w:t xml:space="preserve">A detailed examination of key sectors dominating Birmingham's economy, including advanced manufacturing, financial services, and creative industries. Special attention was paid to the transition from heavy industry to knowledge-based economies.</w:t>
      </w:r>
    </w:p>
    <w:bookmarkEnd w:id="21"/>
    <w:bookmarkStart w:id="24" w:name="X568cd1717a4a9411a10b90a6daf83b15f3afafc"/>
    <w:p>
      <w:pPr>
        <w:pStyle w:val="Heading2"/>
      </w:pPr>
      <w:r>
        <w:t xml:space="preserve">III. Current Economic Landscape of United Kingdom Birmingham</w:t>
      </w:r>
    </w:p>
    <w:p>
      <w:pPr>
        <w:pStyle w:val="FirstParagraph"/>
      </w:pPr>
      <w:r>
        <w:t xml:space="preserve">Birmingham currently stands at a critical juncture in its economic evolution. As the second-largest city in the United Kingdom, it possesses a unique demographic diversity that drives consumption patterns distinct from London or Manchester. The Economist notes that while national inflation has pressured household spending power, Birmingham's diverse economy offers a buffer against single-sector shocks.</w:t>
      </w:r>
    </w:p>
    <w:bookmarkStart w:id="22" w:name="iii.a.-the-service-sector-dominance"/>
    <w:p>
      <w:pPr>
        <w:pStyle w:val="Heading3"/>
      </w:pPr>
      <w:r>
        <w:t xml:space="preserve">III.A. The Service Sector Dominance</w:t>
      </w:r>
    </w:p>
    <w:p>
      <w:pPr>
        <w:pStyle w:val="FirstParagraph"/>
      </w:pPr>
      <w:r>
        <w:t xml:space="preserve">The service sector now accounts for over 80% of economic output in United Kingdom Birmingham. This shift is evident in the proliferation of financial technology (FinTech) and professional services firms relocating to the city center due to lower operational costs compared to London. The presence of major universities, including the University of Birmingham and Aston University, has created a robust pipeline for graduate talent, attracting international investment into research and development facilities.</w:t>
      </w:r>
    </w:p>
    <w:bookmarkEnd w:id="22"/>
    <w:bookmarkStart w:id="23" w:name="iii.b.-manufacturing-renaissance"/>
    <w:p>
      <w:pPr>
        <w:pStyle w:val="Heading3"/>
      </w:pPr>
      <w:r>
        <w:t xml:space="preserve">III.B. Manufacturing Renaissance</w:t>
      </w:r>
    </w:p>
    <w:p>
      <w:pPr>
        <w:pStyle w:val="FirstParagraph"/>
      </w:pPr>
      <w:r>
        <w:t xml:space="preserve">Contrary to the narrative that manufacturing is entirely obsolete in modern Britain, United Kingdom Birmingham retains a strong industrial base. The Economist observed a resurgence in advanced engineering and aerospace components production. This sector remains vital for export revenue and high-skilled employment. Local supply chains have become more integrated with global networks, reducing reliance on traditional heavy industry models.</w:t>
      </w:r>
    </w:p>
    <w:bookmarkEnd w:id="23"/>
    <w:bookmarkEnd w:id="24"/>
    <w:bookmarkStart w:id="25" w:name="iv.-challenges-identified"/>
    <w:p>
      <w:pPr>
        <w:pStyle w:val="Heading2"/>
      </w:pPr>
      <w:r>
        <w:t xml:space="preserve">IV. Challenges Identified</w:t>
      </w:r>
    </w:p>
    <w:p>
      <w:pPr>
        <w:pStyle w:val="FirstParagraph"/>
      </w:pPr>
      <w:r>
        <w:t xml:space="preserve">The Economist has identified several structural challenges that threaten the long-term economic sustainability of United Kingdom Birmingham:</w:t>
      </w:r>
    </w:p>
    <w:p>
      <w:pPr>
        <w:numPr>
          <w:ilvl w:val="0"/>
          <w:numId w:val="1002"/>
        </w:numPr>
        <w:pStyle w:val="Compact"/>
      </w:pPr>
      <w:r>
        <w:rPr>
          <w:bCs/>
          <w:b/>
        </w:rPr>
        <w:t xml:space="preserve">Inequality and Productivity Gaps:</w:t>
      </w:r>
      <w:r>
        <w:t xml:space="preserve">A significant disparity exists between affluent neighborhoods in Sutton Coldfield and more deprived areas in North Birmingham. This spatial inequality hampers overall regional productivity as talent is underutilized due to access barriers.</w:t>
      </w:r>
    </w:p>
    <w:p>
      <w:pPr>
        <w:numPr>
          <w:ilvl w:val="0"/>
          <w:numId w:val="1002"/>
        </w:numPr>
        <w:pStyle w:val="Compact"/>
      </w:pPr>
      <w:r>
        <w:rPr>
          <w:bCs/>
          <w:b/>
        </w:rPr>
        <w:t xml:space="preserve">Infrastructure Bottlenecks:</w:t>
      </w:r>
      <w:r>
        <w:t xml:space="preserve">While transport links have improved, the Economist notes that connectivity between suburban employment hubs and the city center remains insufficient during peak hours. This impacts labor market participation rates.</w:t>
      </w:r>
    </w:p>
    <w:p>
      <w:pPr>
        <w:numPr>
          <w:ilvl w:val="0"/>
          <w:numId w:val="1002"/>
        </w:numPr>
        <w:pStyle w:val="Compact"/>
      </w:pPr>
      <w:r>
        <w:rPr>
          <w:bCs/>
          <w:b/>
        </w:rPr>
        <w:t xml:space="preserve">Housing Affordability:</w:t>
      </w:r>
      <w:r>
        <w:t xml:space="preserve">Rapid gentrification in central Birmingham has led to a shortage of affordable housing, risking the displacement of key workers such as nurses, teachers, and junior developers essential for the city's operational continuity.</w:t>
      </w:r>
    </w:p>
    <w:bookmarkEnd w:id="25"/>
    <w:bookmarkStart w:id="26" w:name="v.-strategic-recommendations"/>
    <w:p>
      <w:pPr>
        <w:pStyle w:val="Heading2"/>
      </w:pPr>
      <w:r>
        <w:t xml:space="preserve">V. Strategic Recommendations</w:t>
      </w:r>
    </w:p>
    <w:p>
      <w:pPr>
        <w:pStyle w:val="FirstParagraph"/>
      </w:pPr>
      <w:r>
        <w:t xml:space="preserve">Based on the findings presented in this Economist Lab Report for United Kingdom Birmingham, the following strategic recommendations are proposed:</w:t>
      </w:r>
    </w:p>
    <w:p>
      <w:pPr>
        <w:numPr>
          <w:ilvl w:val="0"/>
          <w:numId w:val="1003"/>
        </w:numPr>
        <w:pStyle w:val="Compact"/>
      </w:pPr>
      <w:r>
        <w:rPr>
          <w:bCs/>
          <w:b/>
        </w:rPr>
        <w:t xml:space="preserve">Tiered Investment Zones:</w:t>
      </w:r>
      <w:r>
        <w:t xml:space="preserve">The West Midlands Combined Authority should implement targeted tax incentives for businesses that establish operations in low-performing districts. This would help decentralize economic growth and reduce congestion in the city center.</w:t>
      </w:r>
    </w:p>
    <w:p>
      <w:pPr>
        <w:numPr>
          <w:ilvl w:val="0"/>
          <w:numId w:val="1003"/>
        </w:numPr>
        <w:pStyle w:val="Compact"/>
      </w:pPr>
      <w:r>
        <w:rPr>
          <w:bCs/>
          <w:b/>
        </w:rPr>
        <w:t xml:space="preserve">Skill Alignment Programs:</w:t>
      </w:r>
      <w:r>
        <w:t xml:space="preserve">Partnerships between local colleges and major employers must be strengthened to ensure curriculum relevance. The Economist emphasizes the need for vocational training aligned with the digital transformation of traditional industries.</w:t>
      </w:r>
    </w:p>
    <w:p>
      <w:pPr>
        <w:numPr>
          <w:ilvl w:val="0"/>
          <w:numId w:val="1003"/>
        </w:numPr>
        <w:pStyle w:val="Compact"/>
      </w:pPr>
      <w:r>
        <w:rPr>
          <w:bCs/>
          <w:b/>
        </w:rPr>
        <w:t xml:space="preserve">Mixed-Use Housing Policies:</w:t>
      </w:r>
      <w:r>
        <w:t xml:space="preserve">To mitigate gentrification effects, planning regulations should mandate a higher percentage of genuinely affordable units in new commercial developments. This ensures that economic growth does not come at the cost of social cohesion.</w:t>
      </w:r>
    </w:p>
    <w:bookmarkEnd w:id="26"/>
    <w:bookmarkStart w:id="27" w:name="vi.-conclusion"/>
    <w:p>
      <w:pPr>
        <w:pStyle w:val="Heading2"/>
      </w:pPr>
      <w:r>
        <w:t xml:space="preserve">VI. Conclusion</w:t>
      </w:r>
    </w:p>
    <w:p>
      <w:pPr>
        <w:pStyle w:val="FirstParagraph"/>
      </w:pPr>
      <w:r>
        <w:t xml:space="preserve">In conclusion, this Economist Lab Report underscores the resilience and adaptability of United Kingdom Birmingham's economy. Despite global headwinds and domestic political uncertainties within the United Kingdom, Birmingham has demonstrated a capacity for reinvention. The shift towards a diversified knowledge-based economy, supported by a strong educational infrastructure and evolving industrial capabilities, positions the city favorably for future growth.</w:t>
      </w:r>
    </w:p>
    <w:p>
      <w:pPr>
        <w:pStyle w:val="BodyText"/>
      </w:pPr>
      <w:r>
        <w:t xml:space="preserve">However, realizing this potential requires concerted action to address deep-seated inequalities and infrastructure deficits. By implementing the recommended policies, stakeholders in United Kingdom Birmingham can foster an inclusive economic environment that leverages its unique demographic strengths. The Economist remains confident that with strategic foresight and sustained investment, Birmingham will not only recover from recent economic shocks but emerge as a premier example of post-industrial urban regeneration within the UK.</w:t>
      </w:r>
    </w:p>
    <w:bookmarkEnd w:id="27"/>
    <w:bookmarkStart w:id="28" w:name="vii.-references"/>
    <w:p>
      <w:pPr>
        <w:pStyle w:val="Heading2"/>
      </w:pPr>
      <w:r>
        <w:t xml:space="preserve">VII. References</w:t>
      </w:r>
    </w:p>
    <w:p>
      <w:pPr>
        <w:numPr>
          <w:ilvl w:val="0"/>
          <w:numId w:val="1004"/>
        </w:numPr>
        <w:pStyle w:val="Compact"/>
      </w:pPr>
      <w:r>
        <w:t xml:space="preserve">Office for National Statistics (ONS). "Regional Gross Value Added Data." London, UK.</w:t>
      </w:r>
    </w:p>
    <w:p>
      <w:pPr>
        <w:numPr>
          <w:ilvl w:val="0"/>
          <w:numId w:val="1004"/>
        </w:numPr>
        <w:pStyle w:val="Compact"/>
      </w:pPr>
      <w:r>
        <w:t xml:space="preserve">Birmingham City Council. "Economic Development Strategy 2030."</w:t>
      </w:r>
    </w:p>
    <w:p>
      <w:pPr>
        <w:numPr>
          <w:ilvl w:val="0"/>
          <w:numId w:val="1004"/>
        </w:numPr>
        <w:pStyle w:val="Compact"/>
      </w:pPr>
      <w:r>
        <w:t xml:space="preserve">The Bank of England. "North West Midlands Business Outlook Survey."</w:t>
      </w:r>
    </w:p>
    <w:p>
      <w:pPr>
        <w:numPr>
          <w:ilvl w:val="0"/>
          <w:numId w:val="1004"/>
        </w:numPr>
        <w:pStyle w:val="Compact"/>
      </w:pPr>
      <w:r>
        <w:t xml:space="preserve">West Midlands Combine Authority. "Integrated Transport and Economic Growth Framework."</w:t>
      </w:r>
    </w:p>
    <w:p>
      <w:pPr>
        <w:pStyle w:val="FirstParagraph"/>
      </w:pPr>
      <w:r>
        <w:br/>
      </w:r>
      <w:r>
        <w:br/>
      </w:r>
    </w:p>
    <w:p>
      <w:pPr>
        <w:pStyle w:val="BodyText"/>
      </w:pPr>
      <w:r>
        <w:rPr>
          <w:iCs/>
          <w:i/>
        </w:rPr>
        <w:t xml:space="preserve">This document is classified as Public Sector Research by the Economist Department.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United Kingdom Birmingham</dc:title>
  <dc:creator/>
  <dc:language>en</dc:language>
  <cp:keywords/>
  <dcterms:created xsi:type="dcterms:W3CDTF">2026-07-30T10:06:17Z</dcterms:created>
  <dcterms:modified xsi:type="dcterms:W3CDTF">2026-07-30T10:06:17Z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