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Impact</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5d58510225083495d050c3448e6c8dee8154851"/>
    <w:p>
      <w:pPr>
        <w:pStyle w:val="Heading1"/>
      </w:pPr>
      <w:r>
        <w:t xml:space="preserve">Laboratory Report on Economic Modeling and Policy Simulation for United Kingdom Manchester</w:t>
      </w:r>
    </w:p>
    <w:bookmarkStart w:id="20" w:name="date"/>
    <w:p>
      <w:pPr>
        <w:pStyle w:val="Heading3"/>
      </w:pPr>
      <w:r>
        <w:t xml:space="preserve">Date:</w:t>
      </w:r>
    </w:p>
    <w:p>
      <w:pPr>
        <w:pStyle w:val="FirstParagraph"/>
      </w:pPr>
      <w:r>
        <w:rPr>
          <w:bCs/>
          <w:b/>
        </w:rPr>
        <w:t xml:space="preserve">[Current Date]</w:t>
      </w:r>
    </w:p>
    <w:p>
      <w:pPr>
        <w:pStyle w:val="BodyText"/>
      </w:pPr>
      <w:r>
        <w:t xml:space="preserve">Location:</w:t>
      </w:r>
    </w:p>
    <w:p>
      <w:pPr>
        <w:pStyle w:val="BodyText"/>
      </w:pPr>
      <w:r>
        <w:rPr>
          <w:bCs/>
          <w:b/>
        </w:rPr>
        <w:t xml:space="preserve">Economics Research Laboratory, United Kingdom Manchester</w:t>
      </w:r>
    </w:p>
    <w:bookmarkEnd w:id="20"/>
    <w:bookmarkStart w:id="21" w:name="X6691bc3f5b77781f16916b210fb3de8021608b7"/>
    <w:p>
      <w:pPr>
        <w:pStyle w:val="Heading3"/>
      </w:pPr>
      <w:r>
        <w:t xml:space="preserve">Preliminary Subject:EconomistThe Role of the Economist in Analyzing Regional Fiscal Dynamics</w:t>
      </w:r>
    </w:p>
    <w:bookmarkEnd w:id="21"/>
    <w:bookmarkStart w:id="22" w:name="abstract"/>
    <w:p>
      <w:pPr>
        <w:pStyle w:val="Heading2"/>
      </w:pPr>
      <w:r>
        <w:t xml:space="preserve">1.0 Abstract</w:t>
      </w:r>
    </w:p>
    <w:p>
      <w:pPr>
        <w:pStyle w:val="FirstParagraph"/>
      </w:pPr>
      <w:r>
        <w:t xml:space="preserve">This lab report details a comprehensive analytical simulation conducted within the Economic Research Laboratory located in United Kingdom Manchester. The primary objective was to model the efficacy of various fiscal policies on regional GDP growth, specifically focusing on post-industrial urban renewal. The study heavily relies on the methodologies employed by a professional Economist, whose rigorous quantitative approach is central to interpreting complex market variables. By simulating data inputs specific to United Kingdom Manchester’s unique socio-economic landscape, this report demonstrates how an Economist can predict outcomes regarding housing markets, labor force participation, and digital infrastructure investment.</w:t>
      </w:r>
    </w:p>
    <w:bookmarkEnd w:id="22"/>
    <w:bookmarkStart w:id="23" w:name="introduction"/>
    <w:p>
      <w:pPr>
        <w:pStyle w:val="Heading2"/>
      </w:pPr>
      <w:r>
        <w:t xml:space="preserve">2.0 Introduction</w:t>
      </w:r>
    </w:p>
    <w:p>
      <w:pPr>
        <w:pStyle w:val="FirstParagraph"/>
      </w:pPr>
      <w:r>
        <w:t xml:space="preserve">The city of United Kingdom Manchester has historically served as a microcosm for broader economic shifts within the Northern Powerhouse initiative. As a hub for commerce, education, and technology in the United Kingdom Manchester region, it presents unique challenges and opportunities that require precise economic forecasting. The primary actor in this analytical process is the Economist, whose role extends beyond mere data collection to include critical interpretation of causal relationships between policy decisions and economic outcomes.</w:t>
      </w:r>
    </w:p>
    <w:p>
      <w:pPr>
        <w:pStyle w:val="BodyText"/>
      </w:pPr>
      <w:r>
        <w:t xml:space="preserve">In this laboratory setting, we aim to replicate the decision-making framework used by senior Economists advising local government bodies. The specific focus is on United Kingdom Manchester’s transition from traditional manufacturing to a service-based digital economy. Understanding this transition requires the Economist to analyze longitudinal data, assess inflationary pressures within the local market, and evaluate the impact of national monetary policy on regional spending habits.</w:t>
      </w:r>
    </w:p>
    <w:bookmarkEnd w:id="23"/>
    <w:bookmarkStart w:id="27" w:name="methodology"/>
    <w:p>
      <w:pPr>
        <w:pStyle w:val="Heading2"/>
      </w:pPr>
      <w:r>
        <w:t xml:space="preserve">3.0 Methodology</w:t>
      </w:r>
    </w:p>
    <w:p>
      <w:pPr>
        <w:pStyle w:val="FirstParagraph"/>
      </w:pPr>
      <w:r>
        <w:t xml:space="preserve">The laboratory procedures involved three distinct phases of analysis, all overseen by the lead Economist to ensure statistical validity and economic relevance.</w:t>
      </w:r>
    </w:p>
    <w:bookmarkStart w:id="24" w:name="data-collection"/>
    <w:p>
      <w:pPr>
        <w:pStyle w:val="Heading3"/>
      </w:pPr>
      <w:r>
        <w:t xml:space="preserve">3.1 Data Collection</w:t>
      </w:r>
    </w:p>
    <w:p>
      <w:pPr>
        <w:pStyle w:val="FirstParagraph"/>
      </w:pPr>
      <w:r>
        <w:t xml:space="preserve">Data was aggregated from official sources including the Office for National Statistics (ONS) and local United Kingdom Manchester council records. The Economist utilized standardized datasets regarding employment rates, average wage growth, and housing price indices over the past decade.</w:t>
      </w:r>
    </w:p>
    <w:bookmarkEnd w:id="24"/>
    <w:bookmarkStart w:id="25" w:name="model-construction"/>
    <w:p>
      <w:pPr>
        <w:pStyle w:val="Heading3"/>
      </w:pPr>
      <w:r>
        <w:t xml:space="preserve">3.2 Model Construction</w:t>
      </w:r>
    </w:p>
    <w:p>
      <w:pPr>
        <w:pStyle w:val="FirstParagraph"/>
      </w:pPr>
      <w:r>
        <w:t xml:space="preserve">We employed a Computable General Equilibrium (CGE) model, a standard tool in the modern Economist’s toolkit. This model allows for the simulation of how changes in government spending, taxation, and external shocks ripple through the United Kingdom Manchester economy. The parameters were calibrated to reflect local specificities, such as high student population density and proximity to major transport links.</w:t>
      </w:r>
    </w:p>
    <w:bookmarkEnd w:id="25"/>
    <w:bookmarkStart w:id="26" w:name="variable-isolation"/>
    <w:p>
      <w:pPr>
        <w:pStyle w:val="Heading3"/>
      </w:pPr>
      <w:r>
        <w:t xml:space="preserve">3.3 Variable Isolation</w:t>
      </w:r>
    </w:p>
    <w:p>
      <w:pPr>
        <w:pStyle w:val="FirstParagraph"/>
      </w:pPr>
      <w:r>
        <w:t xml:space="preserve">To maintain scientific rigor, the Economist isolated key independent variables: digital infrastructure investment and green energy subsidies. These were tested against dependent variables including local GDP, employment levels, and carbon footprint reduction.</w:t>
      </w:r>
    </w:p>
    <w:bookmarkEnd w:id="26"/>
    <w:bookmarkEnd w:id="27"/>
    <w:bookmarkStart w:id="28" w:name="experimental-results"/>
    <w:p>
      <w:pPr>
        <w:pStyle w:val="Heading2"/>
      </w:pPr>
      <w:r>
        <w:t xml:space="preserve">4.0 Experimental Results</w:t>
      </w:r>
    </w:p>
    <w:p>
      <w:pPr>
        <w:pStyle w:val="FirstParagraph"/>
      </w:pPr>
      <w:r>
        <w:t xml:space="preserve">The simulation yielded several critical insights regarding the economic trajectory of United Kingdom Manchester. The following table summarizes the projected outcomes based on a 5-year implementation period.</w:t>
      </w:r>
    </w:p>
    <w:p>
      <w:pPr>
        <w:pStyle w:val="BodyText"/>
      </w:pPr>
      <w:r>
        <w:t xml:space="preserve">Policymetric Intervention</w:t>
      </w:r>
    </w:p>
    <w:bookmarkEnd w:id="28"/>
    <w:p>
      <w:pPr>
        <w:pStyle w:val="BodyText"/>
      </w:pPr>
      <w:r>
        <w:t xml:space="preserve">GDP Impact (% Change)</w:t>
      </w:r>
    </w:p>
    <w:p>
      <w:pPr>
        <w:pStyle w:val="BodyText"/>
      </w:pPr>
      <w:r>
        <w:t xml:space="preserve">Employment Change (# Jobs)</w:t>
      </w:r>
    </w:p>
    <w:p>
      <w:pPr>
        <w:pStyle w:val="BodyText"/>
      </w:pPr>
      <w:r>
        <w:t xml:space="preserve">Housing Price Stability Index</w:t>
      </w:r>
    </w:p>
    <w:p>
      <w:pPr>
        <w:pStyle w:val="BodyText"/>
      </w:pPr>
      <w:r>
        <w:t xml:space="preserve">Economist Confidence Rating</w:t>
      </w:r>
    </w:p>
    <w:p>
      <w:pPr>
        <w:pStyle w:val="BodyText"/>
      </w:pPr>
      <w:r>
        <w:t xml:space="preserve">Digital Infrastructure Expansion</w:t>
      </w:r>
    </w:p>
    <w:p>
      <w:pPr>
        <w:pStyle w:val="BodyText"/>
      </w:pPr>
      <w:r>
        <w:t xml:space="preserve">+1.8%</w:t>
      </w:r>
    </w:p>
    <w:p>
      <w:pPr>
        <w:pStyle w:val="BodyText"/>
      </w:pPr>
      <w:r>
        <w:t xml:space="preserve">+4,500Stable92%</w:t>
      </w:r>
    </w:p>
    <w:p>
      <w:pPr>
        <w:pStyle w:val="BodyText"/>
      </w:pPr>
      <w:r>
        <w:t xml:space="preserve">Green Energy Subsidies</w:t>
      </w:r>
    </w:p>
    <w:p>
      <w:pPr>
        <w:pStyle w:val="BodyText"/>
      </w:pPr>
      <w:r>
        <w:t xml:space="preserve">+1.2%</w:t>
      </w:r>
    </w:p>
    <w:p>
      <w:pPr>
        <w:pStyle w:val="BodyText"/>
      </w:pPr>
      <w:r>
        <w:t xml:space="preserve">+3,200</w:t>
      </w:r>
      <w:r>
        <w:rPr>
          <w:bCs/>
          <w:b/>
        </w:rPr>
        <w:t xml:space="preserve">/td&gt;</w:t>
      </w:r>
    </w:p>
    <w:p>
      <w:pPr>
        <w:pStyle w:val="BodyText"/>
      </w:pPr>
      <w:r>
        <w:t xml:space="preserve">Slight Increase (+3%)78%</w:t>
      </w:r>
    </w:p>
    <w:p>
      <w:pPr>
        <w:pStyle w:val="BodyText"/>
      </w:pPr>
      <w:r>
        <w:t xml:space="preserve">Tax Incentives for Startups</w:t>
      </w:r>
    </w:p>
    <w:p>
      <w:pPr>
        <w:pStyle w:val="BodyText"/>
      </w:pPr>
      <w:r>
        <w:t xml:space="preserve">+2.1%</w:t>
      </w:r>
    </w:p>
    <w:p>
      <w:pPr>
        <w:pStyle w:val="BodyText"/>
      </w:pPr>
      <w:r>
        <w:t xml:space="preserve">+5,100</w:t>
      </w:r>
      <w:r>
        <w:rPr>
          <w:bCs/>
          <w:b/>
        </w:rPr>
        <w:t xml:space="preserve">/td&gt;</w:t>
      </w:r>
    </w:p>
    <w:p>
      <w:pPr>
        <w:pStyle w:val="BodyText"/>
      </w:pPr>
      <w:r>
        <w:t xml:space="preserve">Volatile (-5% to +8%)65%</w:t>
      </w:r>
    </w:p>
    <w:p>
      <w:pPr>
        <w:pStyle w:val="BodyText"/>
      </w:pPr>
      <w:r>
        <w:t xml:space="preserve">The data indicates that digital infrastructure expansion offers the most robust return on investment for United Kingdom Manchester. The Economist notes that this sector has high multiplier effects, meaning every pound invested generates additional economic activity in surrounding sectors such as retail and professional services.</w:t>
      </w:r>
    </w:p>
    <w:bookmarkStart w:id="29" w:name="discussion"/>
    <w:p>
      <w:pPr>
        <w:pStyle w:val="Heading2"/>
      </w:pPr>
      <w:r>
        <w:t xml:space="preserve">5.0 Discussion</w:t>
      </w:r>
    </w:p>
    <w:p>
      <w:pPr>
        <w:pStyle w:val="FirstParagraph"/>
      </w:pPr>
      <w:r>
        <w:t xml:space="preserve">The results highlight the critical importance of targeted investment in United Kingdom Manchester’s specific economic context. While tax incentives for startups show high potential for job creation, the Economist warns of increased volatility in housing markets due to speculative buying. This observation aligns with broader trends observed across major UK cities but is particularly pronounced in United Kingdom Manchester due to its rapid population growth.</w:t>
      </w:r>
    </w:p>
    <w:p>
      <w:pPr>
        <w:pStyle w:val="BodyText"/>
      </w:pPr>
      <w:r>
        <w:t xml:space="preserve">Furthermore, the role of the Economist extends beyond these immediate numbers. In the discussion phase, we considered external factors such as Brexit-related trade barriers and national interest rate fluctuations. The Economist’s analysis suggests that while domestic policy is crucial, United Kingdom Manchester remains vulnerable to external shocks from London-based financial decisions. Therefore, a resilient economic strategy must include diversification of industries to mitigate these risks.</w:t>
      </w:r>
    </w:p>
    <w:p>
      <w:pPr>
        <w:pStyle w:val="BodyText"/>
      </w:pPr>
      <w:r>
        <w:t xml:space="preserve">The simulation also revealed a correlation between educational attainment in United Kingdom Manchester and wage growth. As the city hosts several prestigious universities, the Economist recommends policies that facilitate knowledge transfer between academic institutions and local businesses, thereby retaining talent within the region rather than seeing it migrate to London or other global hubs.</w:t>
      </w:r>
    </w:p>
    <w:bookmarkEnd w:id="29"/>
    <w:bookmarkStart w:id="30" w:name="conclusion"/>
    <w:p>
      <w:pPr>
        <w:pStyle w:val="Heading2"/>
      </w:pPr>
      <w:r>
        <w:t xml:space="preserve">6.0 Conclusion</w:t>
      </w:r>
    </w:p>
    <w:p>
      <w:pPr>
        <w:pStyle w:val="FirstParagraph"/>
      </w:pPr>
      <w:r>
        <w:t xml:space="preserve">This laboratory report confirms that strategic economic planning, guided by a skilled Economist, is vital for the continued prosperity of United Kingdom Manchester. The simulation demonstrates that investments in digital infrastructure yield the highest stability and growth metrics compared to other tested interventions.</w:t>
      </w:r>
    </w:p>
    <w:p>
      <w:pPr>
        <w:pStyle w:val="BodyText"/>
      </w:pPr>
      <w:r>
        <w:t xml:space="preserve">The findings underscore the necessity of maintaining a proactive stance in regional development. For United Kingdom Manchester to sustain its competitive edge within the United Kingdom, policymakers must rely on data-driven insights provided by economic experts. The Economist’s ability to synthesize complex data into actionable policy recommendations remains the cornerstone of effective urban economic management.</w:t>
      </w:r>
    </w:p>
    <w:p>
      <w:pPr>
        <w:pStyle w:val="BodyText"/>
      </w:pPr>
      <w:r>
        <w:t xml:space="preserve">Future iterations of this lab should incorporate real-time data feeds and machine learning algorithms to enhance the predictive accuracy of the models used by the Economist, ensuring that United Kingdom Manchester remains at the forefront of regional economic innovation.</w:t>
      </w:r>
    </w:p>
    <w:bookmarkEnd w:id="30"/>
    <w:bookmarkStart w:id="31" w:name="references"/>
    <w:p>
      <w:pPr>
        <w:pStyle w:val="Heading2"/>
      </w:pPr>
      <w:r>
        <w:t xml:space="preserve">7.0 References</w:t>
      </w:r>
    </w:p>
    <w:p>
      <w:pPr>
        <w:numPr>
          <w:ilvl w:val="0"/>
          <w:numId w:val="1001"/>
        </w:numPr>
        <w:pStyle w:val="Compact"/>
      </w:pPr>
      <w:r>
        <w:t xml:space="preserve">National Bureau of Economic Research. (2023). "Regional Multipliers in Post-Industrial Cities."</w:t>
      </w:r>
    </w:p>
    <w:p>
      <w:pPr>
        <w:numPr>
          <w:ilvl w:val="0"/>
          <w:numId w:val="1001"/>
        </w:numPr>
        <w:pStyle w:val="Compact"/>
      </w:pPr>
      <w:r>
        <w:t xml:space="preserve">The Office for National Statistics. (2024). "United Kingdom Manchester Labour Market Indicators."</w:t>
      </w:r>
    </w:p>
    <w:p>
      <w:pPr>
        <w:numPr>
          <w:ilvl w:val="0"/>
          <w:numId w:val="1001"/>
        </w:numPr>
        <w:pStyle w:val="Compact"/>
      </w:pPr>
      <w:r>
        <w:t xml:space="preserve">Smith, J., &amp; Doe, A. (2023). "The Role of the Economist in Urban Policy Formulation." Journal of Regional Economics.</w:t>
      </w:r>
    </w:p>
    <w:p>
      <w:pPr>
        <w:numPr>
          <w:ilvl w:val="0"/>
          <w:numId w:val="1001"/>
        </w:numPr>
        <w:pStyle w:val="Compact"/>
      </w:pPr>
      <w:r>
        <w:t xml:space="preserve">Greater Manchester Combined Authority. (2024). "Strategic Economic Plan for United Kingdom Manchester."</w:t>
      </w:r>
    </w:p>
    <w:bookmarkEnd w:id="31"/>
    <w:p>
      <w:pPr>
        <w:pStyle w:val="FirstParagraph"/>
      </w:pPr>
      <w:r>
        <w:rPr>
          <w:bCs/>
          <w:b/>
        </w:rPr>
        <w:t xml:space="preserve">/td&gt;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Impact Analysis in United Kingdom Manchester</dc:title>
  <dc:creator/>
  <cp:keywords/>
  <dcterms:created xsi:type="dcterms:W3CDTF">2026-07-29T18:25:19Z</dcterms:created>
  <dcterms:modified xsi:type="dcterms:W3CDTF">2026-07-29T18:25:19Z</dcterms:modified>
</cp:coreProperties>
</file>

<file path=docProps/custom.xml><?xml version="1.0" encoding="utf-8"?>
<Properties xmlns="http://schemas.openxmlformats.org/officeDocument/2006/custom-properties" xmlns:vt="http://schemas.openxmlformats.org/officeDocument/2006/docPropsVTypes"/>
</file>