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Canada</w:t>
      </w:r>
      <w:r>
        <w:t xml:space="preserve"> </w:t>
      </w:r>
      <w:r>
        <w:t xml:space="preserve">Montreal</w:t>
      </w:r>
    </w:p>
    <w:bookmarkStart w:id="27" w:name="X398c69e462fd24d7cb126d3e8d6c07ccb6e9503"/>
    <w:p>
      <w:pPr>
        <w:pStyle w:val="Heading1"/>
      </w:pPr>
      <w:r>
        <w:t xml:space="preserve">Laboratory Report on Software Engineering Practices</w:t>
      </w:r>
    </w:p>
    <w:p>
      <w:pPr>
        <w:pStyle w:val="FirstParagraph"/>
      </w:pPr>
      <w:r>
        <w:rPr>
          <w:bCs/>
          <w:b/>
        </w:rPr>
        <w:t xml:space="preserve">Title:</w:t>
      </w:r>
      <w:r>
        <w:t xml:space="preserve"> </w:t>
      </w:r>
      <w:r>
        <w:t xml:space="preserve">Evaluation and Deployment of High-Performance Text Editors for Technical Writing in Canada Montreal</w:t>
      </w:r>
      <w:r>
        <w:br/>
      </w:r>
      <w:r>
        <w:rPr>
          <w:bCs/>
          <w:b/>
        </w:rPr>
        <w:t xml:space="preserve">Date:</w:t>
      </w:r>
      <w:r>
        <w:t xml:space="preserve"> </w:t>
      </w:r>
      <w:r>
        <w:t xml:space="preserve">October 24, 2023</w:t>
      </w:r>
      <w:r>
        <w:br/>
      </w:r>
    </w:p>
    <w:p>
      <w:pPr>
        <w:pStyle w:val="BodyText"/>
      </w:pPr>
      <w:r>
        <w:t xml:space="preserve">Laboratory Location:</w:t>
      </w:r>
    </w:p>
    <w:p>
      <w:pPr>
        <w:pStyle w:val="BodyText"/>
      </w:pPr>
      <w:r>
        <w:t xml:space="preserve">  </w:t>
      </w:r>
      <w:r>
        <w:rPr>
          <w:iCs/>
          <w:i/>
        </w:rPr>
        <w:t xml:space="preserve">Montreal Research Hub, Quebec, Canada</w:t>
      </w:r>
      <w:r>
        <w:br/>
      </w:r>
      <w:r>
        <w:rPr>
          <w:bCs/>
          <w:b/>
        </w:rPr>
        <w:t xml:space="preserve">Institutional Context:</w:t>
      </w:r>
      <w:r>
        <w:t xml:space="preserve">Bilingual Technical Operations Unit (Canada Montreal Branch)</w:t>
      </w:r>
      <w:r>
        <w:br/>
      </w:r>
    </w:p>
    <w:p>
      <w:pPr>
        <w:pStyle w:val="BodyText"/>
      </w:pPr>
      <w:r>
        <w:t xml:space="preserve">Author:</w:t>
      </w:r>
    </w:p>
    <w:p>
      <w:pPr>
        <w:pStyle w:val="BodyText"/>
      </w:pPr>
      <w:r>
        <w:t xml:space="preserve"> Senior Systems Analyst</w:t>
      </w:r>
      <w:r>
        <w:br/>
      </w:r>
      <w:r>
        <w:rPr>
          <w:bCs/>
          <w:b/>
        </w:rPr>
        <w:t xml:space="preserve">Status:</w:t>
      </w:r>
    </w:p>
    <w:p>
      <w:pPr>
        <w:pStyle w:val="BodyText"/>
      </w:pPr>
      <w:r>
        <w:t xml:space="preserve"> </w:t>
      </w:r>
      <w:r>
        <w:rPr>
          <w:iCs/>
          <w:i/>
        </w:rPr>
        <w:t xml:space="preserve">Draft Version 1.0</w:t>
      </w:r>
      <w:r>
        <w:br/>
      </w:r>
    </w:p>
    <w:bookmarkStart w:id="20" w:name="introduction"/>
    <w:p>
      <w:pPr>
        <w:pStyle w:val="Heading2"/>
      </w:pPr>
      <w:r>
        <w:t xml:space="preserve">1. Introduction</w:t>
      </w:r>
    </w:p>
    <w:p>
      <w:pPr>
        <w:pStyle w:val="FirstParagraph"/>
      </w:pPr>
      <w:r>
        <w:t xml:space="preserve">In the rapidly evolving landscape of software development and technical documentation, the choice of an editor is not merely a matter of personal preference but a strategic infrastructure decision. This</w:t>
      </w:r>
      <w:r>
        <w:t xml:space="preserve"> </w:t>
      </w:r>
      <w:r>
        <w:rPr>
          <w:bCs/>
          <w:b/>
        </w:rPr>
        <w:t xml:space="preserve">Laboratory Report</w:t>
      </w:r>
    </w:p>
    <w:p>
      <w:pPr>
        <w:pStyle w:val="BodyText"/>
      </w:pPr>
      <w:r>
        <w:t xml:space="preserve"> document outlines the rigorous testing, analysis, and final selection process for deploying an advanced text editor within our operational framework based in</w:t>
      </w:r>
      <w:r>
        <w:t xml:space="preserve"> </w:t>
      </w:r>
      <w:r>
        <w:rPr>
          <w:bCs/>
          <w:b/>
        </w:rPr>
        <w:t xml:space="preserve">Canada Montreal</w:t>
      </w:r>
    </w:p>
    <w:p>
      <w:pPr>
        <w:pStyle w:val="BodyText"/>
      </w:pPr>
      <w:r>
        <w:t xml:space="preserve">. As a major hub for technology, aerospace, and linguistic diversity in North America, the requirements in</w:t>
      </w:r>
      <w:r>
        <w:t xml:space="preserve"> </w:t>
      </w:r>
      <w:r>
        <w:rPr>
          <w:bCs/>
          <w:b/>
        </w:rPr>
        <w:t xml:space="preserve">Canada Montreal</w:t>
      </w:r>
    </w:p>
    <w:p>
      <w:pPr>
        <w:pStyle w:val="BodyText"/>
      </w:pPr>
      <w:r>
        <w:t xml:space="preserve"> are unique. They demand tools that support bilingual workflows (English/French), robust Unicode handling for diverse character sets, and high-performance capabilities for large codebases.</w:t>
      </w:r>
    </w:p>
    <w:p>
      <w:pPr>
        <w:pStyle w:val="BodyText"/>
      </w:pPr>
      <w:r>
        <w:t xml:space="preserve">The primary objective of this study is to evaluate leading editor solutions against a set of predefined metrics critical to our team in</w:t>
      </w:r>
      <w:r>
        <w:t xml:space="preserve"> </w:t>
      </w:r>
      <w:r>
        <w:rPr>
          <w:bCs/>
          <w:b/>
        </w:rPr>
        <w:t xml:space="preserve">Canada Montreal</w:t>
      </w:r>
    </w:p>
    <w:p>
      <w:pPr>
        <w:pStyle w:val="BodyText"/>
      </w:pPr>
      <w:r>
        <w:t xml:space="preserve">. Specifically, we investigate how the chosen</w:t>
      </w:r>
      <w:r>
        <w:t xml:space="preserve"> </w:t>
      </w:r>
      <w:r>
        <w:rPr>
          <w:bCs/>
          <w:b/>
        </w:rPr>
        <w:t xml:space="preserve">Editor</w:t>
      </w:r>
    </w:p>
    <w:p>
      <w:pPr>
        <w:pStyle w:val="BodyText"/>
      </w:pPr>
      <w:r>
        <w:t xml:space="preserve"> handles syntax highlighting, plugin extensibility, real-time collaboration features for remote teams distributed across Quebec and Ontario, and integration with version control systems. This report serves as a comprehensive record of our findings to ensure that the deployment in</w:t>
      </w:r>
      <w:r>
        <w:t xml:space="preserve"> </w:t>
      </w:r>
      <w:r>
        <w:rPr>
          <w:bCs/>
          <w:b/>
        </w:rPr>
        <w:t xml:space="preserve">Canada Montreal</w:t>
      </w:r>
    </w:p>
    <w:p>
      <w:pPr>
        <w:pStyle w:val="BodyText"/>
      </w:pPr>
      <w:r>
        <w:t xml:space="preserve"> aligns with industry standards and local regulatory requirements.</w:t>
      </w:r>
    </w:p>
    <w:bookmarkEnd w:id="20"/>
    <w:bookmarkStart w:id="21" w:name="objectives-of-the-laboratory-study"/>
    <w:p>
      <w:pPr>
        <w:pStyle w:val="Heading2"/>
      </w:pPr>
      <w:r>
        <w:t xml:space="preserve">2. Objectives of the Laboratory Study</w:t>
      </w:r>
    </w:p>
    <w:p>
      <w:pPr>
        <w:pStyle w:val="FirstParagraph"/>
      </w:pPr>
      <w:r>
        <w:t xml:space="preserve">The laboratory experiments were designed to address several key areas relevant to our operations in</w:t>
      </w:r>
      <w:r>
        <w:t xml:space="preserve"> </w:t>
      </w:r>
      <w:r>
        <w:rPr>
          <w:bCs/>
          <w:b/>
        </w:rPr>
        <w:t xml:space="preserve">Canada Montreal</w:t>
      </w:r>
    </w:p>
    <w:p>
      <w:pPr>
        <w:pStyle w:val="BodyText"/>
      </w:pPr>
      <w:r>
        <w:t xml:space="preserve">:</w:t>
      </w:r>
    </w:p>
    <w:p>
      <w:pPr>
        <w:numPr>
          <w:ilvl w:val="0"/>
          <w:numId w:val="1001"/>
        </w:numPr>
        <w:pStyle w:val="Compact"/>
      </w:pPr>
      <w:r>
        <w:rPr>
          <w:bCs/>
          <w:b/>
        </w:rPr>
        <w:t xml:space="preserve">Evaluation of Editor Performance:</w:t>
      </w:r>
    </w:p>
    <w:p>
      <w:pPr>
        <w:numPr>
          <w:ilvl w:val="0"/>
          <w:numId w:val="1000"/>
        </w:numPr>
        <w:pStyle w:val="Compact"/>
      </w:pPr>
      <w:r>
        <w:t xml:space="preserve"> To determine the speed, responsiveness, and resource consumption of various</w:t>
      </w:r>
    </w:p>
    <w:p>
      <w:pPr>
        <w:numPr>
          <w:ilvl w:val="0"/>
          <w:numId w:val="1000"/>
        </w:numPr>
        <w:pStyle w:val="Compact"/>
      </w:pPr>
      <w:r>
        <w:rPr>
          <w:bCs/>
          <w:b/>
        </w:rPr>
        <w:t xml:space="preserve">Editor</w:t>
      </w:r>
    </w:p>
    <w:p>
      <w:pPr>
        <w:numPr>
          <w:ilvl w:val="0"/>
          <w:numId w:val="1000"/>
        </w:numPr>
        <w:pStyle w:val="Compact"/>
      </w:pPr>
      <w:r>
        <w:t xml:space="preserve"> s under heavy load.</w:t>
      </w:r>
    </w:p>
    <w:p>
      <w:pPr>
        <w:numPr>
          <w:ilvl w:val="0"/>
          <w:numId w:val="1001"/>
        </w:numPr>
        <w:pStyle w:val="Compact"/>
      </w:pPr>
      <w:r>
        <w:rPr>
          <w:bCs/>
          <w:b/>
        </w:rPr>
        <w:t xml:space="preserve">Bilingual Support Analysis:</w:t>
      </w:r>
    </w:p>
    <w:p>
      <w:pPr>
        <w:numPr>
          <w:ilvl w:val="0"/>
          <w:numId w:val="1000"/>
        </w:numPr>
        <w:pStyle w:val="Compact"/>
      </w:pPr>
      <w:r>
        <w:t xml:space="preserve"> To verify that the editor correctly renders and edits text containing both English and French characters without encoding errors, a crucial requirement for any technical team operating in</w:t>
      </w:r>
      <w:r>
        <w:t xml:space="preserve"> </w:t>
      </w:r>
      <w:r>
        <w:rPr>
          <w:bCs/>
          <w:b/>
        </w:rPr>
        <w:t xml:space="preserve">Canada Montreal</w:t>
      </w:r>
    </w:p>
    <w:p>
      <w:pPr>
        <w:numPr>
          <w:ilvl w:val="0"/>
          <w:numId w:val="1000"/>
        </w:numPr>
        <w:pStyle w:val="Compact"/>
      </w:pPr>
      <w:r>
        <w:t xml:space="preserve">.</w:t>
      </w:r>
    </w:p>
    <w:p>
      <w:pPr>
        <w:numPr>
          <w:ilvl w:val="0"/>
          <w:numId w:val="1001"/>
        </w:numPr>
        <w:pStyle w:val="Compact"/>
      </w:pPr>
      <w:r>
        <w:rPr>
          <w:bCs/>
          <w:b/>
        </w:rPr>
        <w:t xml:space="preserve">Ecosystem Compatibility:</w:t>
      </w:r>
    </w:p>
    <w:p>
      <w:pPr>
        <w:numPr>
          <w:ilvl w:val="0"/>
          <w:numId w:val="1000"/>
        </w:numPr>
        <w:pStyle w:val="Compact"/>
      </w:pPr>
      <w:r>
        <w:t xml:space="preserve"> To test the availability of plugins and extensions that support local compliance standards (such as Bill 96 guidelines for French-language signage and documentation) within the</w:t>
      </w:r>
    </w:p>
    <w:p>
      <w:pPr>
        <w:numPr>
          <w:ilvl w:val="0"/>
          <w:numId w:val="1000"/>
        </w:numPr>
        <w:pStyle w:val="Compact"/>
      </w:pPr>
      <w:r>
        <w:rPr>
          <w:bCs/>
          <w:b/>
        </w:rPr>
        <w:t xml:space="preserve">Editor</w:t>
      </w:r>
    </w:p>
    <w:p>
      <w:pPr>
        <w:numPr>
          <w:ilvl w:val="0"/>
          <w:numId w:val="1000"/>
        </w:numPr>
        <w:pStyle w:val="Compact"/>
      </w:pPr>
      <w:r>
        <w:t xml:space="preserve"> .</w:t>
      </w:r>
    </w:p>
    <w:p>
      <w:pPr>
        <w:numPr>
          <w:ilvl w:val="0"/>
          <w:numId w:val="1001"/>
        </w:numPr>
        <w:pStyle w:val="Compact"/>
      </w:pPr>
      <w:r>
        <w:rPr>
          <w:bCs/>
          <w:b/>
        </w:rPr>
        <w:t xml:space="preserve">User Experience in Canada Montreal:</w:t>
      </w:r>
    </w:p>
    <w:p>
      <w:pPr>
        <w:numPr>
          <w:ilvl w:val="0"/>
          <w:numId w:val="1000"/>
        </w:numPr>
        <w:pStyle w:val="Compact"/>
      </w:pPr>
      <w:r>
        <w:t xml:space="preserve"> To gather feedback from developers located in</w:t>
      </w:r>
      <w:r>
        <w:t xml:space="preserve"> </w:t>
      </w:r>
      <w:r>
        <w:rPr>
          <w:bCs/>
          <w:b/>
        </w:rPr>
        <w:t xml:space="preserve">Canada Montreal</w:t>
      </w:r>
    </w:p>
    <w:p>
      <w:pPr>
        <w:numPr>
          <w:ilvl w:val="0"/>
          <w:numId w:val="1000"/>
        </w:numPr>
        <w:pStyle w:val="Compact"/>
      </w:pPr>
      <w:r>
        <w:t xml:space="preserve"> regarding usability, accessibility, and workflow integration.</w:t>
      </w:r>
    </w:p>
    <w:bookmarkEnd w:id="21"/>
    <w:bookmarkStart w:id="22" w:name="methodology"/>
    <w:p>
      <w:pPr>
        <w:pStyle w:val="Heading2"/>
      </w:pPr>
      <w:r>
        <w:t xml:space="preserve">3. Methodology</w:t>
      </w:r>
    </w:p>
    <w:p>
      <w:pPr>
        <w:pStyle w:val="FirstParagraph"/>
      </w:pPr>
      <w:r>
        <w:t xml:space="preserve">The laboratory setup involved a controlled environment mimicking the production servers used by our team in</w:t>
      </w:r>
      <w:r>
        <w:t xml:space="preserve"> </w:t>
      </w:r>
      <w:r>
        <w:rPr>
          <w:bCs/>
          <w:b/>
        </w:rPr>
        <w:t xml:space="preserve">Canada Montreal</w:t>
      </w:r>
    </w:p>
    <w:p>
      <w:pPr>
        <w:pStyle w:val="BodyText"/>
      </w:pPr>
      <w:r>
        <w:t xml:space="preserve">. We selected three leading open-source editors for comparison: Editor A, Editor B, and Editor C. Each candidate</w:t>
      </w:r>
    </w:p>
    <w:p>
      <w:pPr>
        <w:pStyle w:val="BodyText"/>
      </w:pPr>
      <w:r>
        <w:rPr>
          <w:bCs/>
          <w:b/>
        </w:rPr>
        <w:t xml:space="preserve">Editor</w:t>
      </w:r>
    </w:p>
    <w:p>
      <w:pPr>
        <w:pStyle w:val="BodyText"/>
      </w:pPr>
      <w:r>
        <w:t xml:space="preserve"> was installed on standardized hardware configurations typical of workstations in our Montreal office.</w:t>
      </w:r>
    </w:p>
    <w:p>
      <w:pPr>
        <w:pStyle w:val="BodyText"/>
      </w:pPr>
      <w:r>
        <w:rPr>
          <w:bCs/>
          <w:b/>
        </w:rPr>
        <w:t xml:space="preserve">3.1 Performance Testing</w:t>
      </w:r>
    </w:p>
    <w:p>
      <w:pPr>
        <w:pStyle w:val="BodyText"/>
      </w:pPr>
      <w:r>
        <w:t xml:space="preserve"> </w:t>
      </w:r>
      <w:r>
        <w:br/>
      </w:r>
      <w:r>
        <w:t xml:space="preserve">The performance of each editor was measured by opening a 500MB monorepo codebase, simulating the scale of projects managed by tech firms in</w:t>
      </w:r>
      <w:r>
        <w:t xml:space="preserve"> </w:t>
      </w:r>
      <w:r>
        <w:rPr>
          <w:bCs/>
          <w:b/>
        </w:rPr>
        <w:t xml:space="preserve">Canada Montreal</w:t>
      </w:r>
    </w:p>
    <w:p>
      <w:pPr>
        <w:pStyle w:val="BodyText"/>
      </w:pPr>
      <w:r>
        <w:t xml:space="preserve">. Metrics included time-to-first-paint, memory usage during indexing, and CPU utilization during syntax highlighting.</w:t>
      </w:r>
    </w:p>
    <w:p>
      <w:pPr>
        <w:pStyle w:val="BodyText"/>
      </w:pPr>
      <w:r>
        <w:rPr>
          <w:bCs/>
          <w:b/>
        </w:rPr>
        <w:t xml:space="preserve">3.2 Localization Testing</w:t>
      </w:r>
    </w:p>
    <w:p>
      <w:pPr>
        <w:pStyle w:val="BodyText"/>
      </w:pPr>
      <w:r>
        <w:t xml:space="preserve"> </w:t>
      </w:r>
      <w:r>
        <w:br/>
      </w:r>
      <w:r>
        <w:t xml:space="preserve">To ensure suitability for</w:t>
      </w:r>
      <w:r>
        <w:t xml:space="preserve"> </w:t>
      </w:r>
      <w:r>
        <w:rPr>
          <w:bCs/>
          <w:b/>
        </w:rPr>
        <w:t xml:space="preserve">Canada Montreal</w:t>
      </w:r>
    </w:p>
    <w:p>
      <w:pPr>
        <w:pStyle w:val="BodyText"/>
      </w:pPr>
      <w:r>
        <w:t xml:space="preserve">, we created test files containing complex French diacritics (à, é, è, ê) and mixed-language strings. The editors were tested for cursor navigation accuracy through these characters and proper spell-checking integration with bilingual dictionaries.</w:t>
      </w:r>
    </w:p>
    <w:p>
      <w:pPr>
        <w:pStyle w:val="BodyText"/>
      </w:pPr>
      <w:r>
        <w:rPr>
          <w:bCs/>
          <w:b/>
        </w:rPr>
        <w:t xml:space="preserve">3.3 Collaboration Simulation</w:t>
      </w:r>
    </w:p>
    <w:p>
      <w:pPr>
        <w:pStyle w:val="BodyText"/>
      </w:pPr>
      <w:r>
        <w:t xml:space="preserve"> </w:t>
      </w:r>
      <w:r>
        <w:br/>
      </w:r>
      <w:r>
        <w:t xml:space="preserve">We simulated a collaborative session between two developers: one located in downtown</w:t>
      </w:r>
      <w:r>
        <w:t xml:space="preserve"> </w:t>
      </w:r>
      <w:r>
        <w:rPr>
          <w:bCs/>
          <w:b/>
        </w:rPr>
        <w:t xml:space="preserve">Canada Montreal</w:t>
      </w:r>
    </w:p>
    <w:p>
      <w:pPr>
        <w:pStyle w:val="BodyText"/>
      </w:pPr>
      <w:r>
        <w:t xml:space="preserve"> and another in the surrounding suburbs. We measured latency and conflict resolution efficiency, critical factors for distributed teams.</w:t>
      </w:r>
    </w:p>
    <w:bookmarkEnd w:id="22"/>
    <w:bookmarkStart w:id="23" w:name="results-and-analysis"/>
    <w:p>
      <w:pPr>
        <w:pStyle w:val="Heading2"/>
      </w:pPr>
      <w:r>
        <w:t xml:space="preserve">4. Results and Analysis</w:t>
      </w:r>
    </w:p>
    <w:p>
      <w:pPr>
        <w:pStyle w:val="FirstParagraph"/>
      </w:pPr>
      <w:r>
        <w:t xml:space="preserve">The data collected from the laboratory experiments provided significant insights into the capabilities of each</w:t>
      </w:r>
    </w:p>
    <w:p>
      <w:pPr>
        <w:pStyle w:val="BodyText"/>
      </w:pPr>
      <w:r>
        <w:rPr>
          <w:bCs/>
          <w:b/>
        </w:rPr>
        <w:t xml:space="preserve">Editor</w:t>
      </w:r>
    </w:p>
    <w:p>
      <w:pPr>
        <w:pStyle w:val="BodyText"/>
      </w:pPr>
      <w:r>
        <w:t xml:space="preserve"> .</w:t>
      </w:r>
    </w:p>
    <w:p>
      <w:pPr>
        <w:pStyle w:val="BodyText"/>
      </w:pPr>
      <w:r>
        <w:rPr>
          <w:bCs/>
          <w:b/>
        </w:rPr>
        <w:t xml:space="preserve">4.1 Performance Metrics</w:t>
      </w:r>
    </w:p>
    <w:p>
      <w:pPr>
        <w:pStyle w:val="BodyText"/>
      </w:pPr>
      <w:r>
        <w:t xml:space="preserve"> </w:t>
      </w:r>
      <w:r>
        <w:br/>
      </w:r>
      <w:r>
        <w:t xml:space="preserve">All three editors demonstrated acceptable performance for standard development tasks. However, Editor A showed a 15% faster initial load time when handling the large monorepo compared to its competitors. This efficiency is particularly valued by the engineering teams in</w:t>
      </w:r>
      <w:r>
        <w:t xml:space="preserve"> </w:t>
      </w:r>
      <w:r>
        <w:rPr>
          <w:bCs/>
          <w:b/>
        </w:rPr>
        <w:t xml:space="preserve">Canada Montreal</w:t>
      </w:r>
    </w:p>
    <w:p>
      <w:pPr>
        <w:pStyle w:val="BodyText"/>
      </w:pPr>
      <w:r>
        <w:t xml:space="preserve">, who often manage complex legacy systems alongside new developments.</w:t>
      </w:r>
    </w:p>
    <w:p>
      <w:pPr>
        <w:pStyle w:val="BodyText"/>
      </w:pPr>
      <w:r>
        <w:rPr>
          <w:bCs/>
          <w:b/>
        </w:rPr>
        <w:t xml:space="preserve">4.2 Bilingual Capability</w:t>
      </w:r>
    </w:p>
    <w:p>
      <w:pPr>
        <w:pStyle w:val="BodyText"/>
      </w:pPr>
      <w:r>
        <w:t xml:space="preserve"> </w:t>
      </w:r>
      <w:r>
        <w:br/>
      </w:r>
      <w:r>
        <w:t xml:space="preserve">This was a decisive factor for our deployment in</w:t>
      </w:r>
      <w:r>
        <w:t xml:space="preserve"> </w:t>
      </w:r>
      <w:r>
        <w:rPr>
          <w:bCs/>
          <w:b/>
        </w:rPr>
        <w:t xml:space="preserve">Canada Montreal</w:t>
      </w:r>
    </w:p>
    <w:p>
      <w:pPr>
        <w:pStyle w:val="BodyText"/>
      </w:pPr>
      <w:r>
        <w:t xml:space="preserve">. Editor A and Editor C offered superior support for multi-language spell-checking out of the box. The cursor behavior through mixed-script text was seamless, whereas Editor B exhibited minor lag when navigating long paragraphs containing French technical terminology. Given that all official documentation in our region must be available in both English and French, this capability is non-negotiable.</w:t>
      </w:r>
    </w:p>
    <w:p>
      <w:pPr>
        <w:pStyle w:val="BodyText"/>
      </w:pPr>
      <w:r>
        <w:rPr>
          <w:bCs/>
          <w:b/>
        </w:rPr>
        <w:t xml:space="preserve">4.3 Plugin Ecosystem</w:t>
      </w:r>
    </w:p>
    <w:p>
      <w:pPr>
        <w:pStyle w:val="BodyText"/>
      </w:pPr>
      <w:r>
        <w:t xml:space="preserve"> </w:t>
      </w:r>
      <w:r>
        <w:br/>
      </w:r>
      <w:r>
        <w:t xml:space="preserve">The extensibility of the</w:t>
      </w:r>
    </w:p>
    <w:p>
      <w:pPr>
        <w:pStyle w:val="BodyText"/>
      </w:pPr>
      <w:r>
        <w:rPr>
          <w:bCs/>
          <w:b/>
        </w:rPr>
        <w:t xml:space="preserve">Editor</w:t>
      </w:r>
    </w:p>
    <w:p>
      <w:pPr>
        <w:pStyle w:val="BodyText"/>
      </w:pPr>
      <w:r>
        <w:t xml:space="preserve"> s varied significantly. Editor B had the largest plugin library, but many plugins lacked updates for Linux, which is a common operating system in our</w:t>
      </w:r>
      <w:r>
        <w:t xml:space="preserve"> </w:t>
      </w:r>
      <w:r>
        <w:rPr>
          <w:bCs/>
          <w:b/>
        </w:rPr>
        <w:t xml:space="preserve">Canada Montreal</w:t>
      </w:r>
    </w:p>
    <w:p>
      <w:pPr>
        <w:pStyle w:val="BodyText"/>
      </w:pPr>
      <w:r>
        <w:t xml:space="preserve"> server infrastructure. Editor A provided stable, well-maintained extensions specifically compatible with the local IT environment.</w:t>
      </w:r>
    </w:p>
    <w:bookmarkEnd w:id="23"/>
    <w:bookmarkStart w:id="24" w:name="discussion"/>
    <w:p>
      <w:pPr>
        <w:pStyle w:val="Heading2"/>
      </w:pPr>
      <w:r>
        <w:t xml:space="preserve">5. Discussion</w:t>
      </w:r>
    </w:p>
    <w:p>
      <w:pPr>
        <w:pStyle w:val="FirstParagraph"/>
      </w:pPr>
      <w:r>
        <w:t xml:space="preserve">The results indicate that while all tested editors are capable, the choice must align with the specific socio-technical context of</w:t>
      </w:r>
      <w:r>
        <w:t xml:space="preserve"> </w:t>
      </w:r>
      <w:r>
        <w:rPr>
          <w:bCs/>
          <w:b/>
        </w:rPr>
        <w:t xml:space="preserve">Canada Montreal</w:t>
      </w:r>
    </w:p>
    <w:p>
      <w:pPr>
        <w:pStyle w:val="BodyText"/>
      </w:pPr>
      <w:r>
        <w:t xml:space="preserve">. The emphasis on bilingual support cannot be overstated. An editor that fails to handle French encoding efficiently creates friction in a workplace where code comments, documentation, and user interfaces often require dual-language formatting.</w:t>
      </w:r>
    </w:p>
    <w:p>
      <w:pPr>
        <w:pStyle w:val="BodyText"/>
      </w:pPr>
      <w:r>
        <w:t xml:space="preserve">Furthermore, the collaborative features tested are vital for maintaining productivity across the</w:t>
      </w:r>
      <w:r>
        <w:t xml:space="preserve"> </w:t>
      </w:r>
      <w:r>
        <w:rPr>
          <w:bCs/>
          <w:b/>
        </w:rPr>
        <w:t xml:space="preserve">Canada Montreal</w:t>
      </w:r>
    </w:p>
    <w:p>
      <w:pPr>
        <w:pStyle w:val="BodyText"/>
      </w:pPr>
      <w:r>
        <w:t xml:space="preserve"> metro area. The low-latency synchronization demonstrated by Editor A ensures that real-time pair programming sessions are smooth, reducing cognitive load on developers.</w:t>
      </w:r>
    </w:p>
    <w:p>
      <w:pPr>
        <w:pStyle w:val="BodyText"/>
      </w:pPr>
      <w:r>
        <w:t xml:space="preserve">The laboratory also highlighted security considerations. As data sovereignty is a growing concern in</w:t>
      </w:r>
      <w:r>
        <w:t xml:space="preserve"> </w:t>
      </w:r>
      <w:r>
        <w:rPr>
          <w:bCs/>
          <w:b/>
        </w:rPr>
        <w:t xml:space="preserve">Canada Montreal</w:t>
      </w:r>
    </w:p>
    <w:p>
      <w:pPr>
        <w:pStyle w:val="BodyText"/>
      </w:pPr>
      <w:r>
        <w:t xml:space="preserve">, the ability to self-host the editor's collaboration server within local data centers was evaluated. Editor A and C both supported this requirement, allowing our IT department in</w:t>
      </w:r>
      <w:r>
        <w:t xml:space="preserve"> </w:t>
      </w:r>
      <w:r>
        <w:rPr>
          <w:bCs/>
          <w:b/>
        </w:rPr>
        <w:t xml:space="preserve">Canada Montreal</w:t>
      </w:r>
    </w:p>
    <w:p>
      <w:pPr>
        <w:pStyle w:val="BodyText"/>
      </w:pPr>
      <w:r>
        <w:t xml:space="preserve"> to maintain full control over code assets.</w:t>
      </w:r>
    </w:p>
    <w:bookmarkEnd w:id="24"/>
    <w:bookmarkStart w:id="25" w:name="conclusion"/>
    <w:p>
      <w:pPr>
        <w:pStyle w:val="Heading2"/>
      </w:pPr>
      <w:r>
        <w:t xml:space="preserve">6. Conclusion</w:t>
      </w:r>
    </w:p>
    <w:p>
      <w:pPr>
        <w:pStyle w:val="FirstParagraph"/>
      </w:pPr>
      <w:r>
        <w:t xml:space="preserve">This</w:t>
      </w:r>
      <w:r>
        <w:t xml:space="preserve"> </w:t>
      </w:r>
      <w:r>
        <w:rPr>
          <w:bCs/>
          <w:b/>
        </w:rPr>
        <w:t xml:space="preserve">Laboratory Report</w:t>
      </w:r>
    </w:p>
    <w:p>
      <w:pPr>
        <w:pStyle w:val="BodyText"/>
      </w:pPr>
      <w:r>
        <w:t xml:space="preserve"> concludes that Editor A is the most suitable choice for deployment across our organization in</w:t>
      </w:r>
      <w:r>
        <w:t xml:space="preserve"> </w:t>
      </w:r>
      <w:r>
        <w:rPr>
          <w:bCs/>
          <w:b/>
        </w:rPr>
        <w:t xml:space="preserve">Canada Montreal</w:t>
      </w:r>
    </w:p>
    <w:p>
      <w:pPr>
        <w:pStyle w:val="BodyText"/>
      </w:pPr>
      <w:r>
        <w:t xml:space="preserve">. Its balance of high performance, robust bilingual support, and security features makes it ideal for our specific operational needs. The decision to adopt this</w:t>
      </w:r>
    </w:p>
    <w:p>
      <w:pPr>
        <w:pStyle w:val="BodyText"/>
      </w:pPr>
      <w:r>
        <w:rPr>
          <w:bCs/>
          <w:b/>
        </w:rPr>
        <w:t xml:space="preserve">Editor</w:t>
      </w:r>
    </w:p>
    <w:p>
      <w:pPr>
        <w:pStyle w:val="BodyText"/>
      </w:pPr>
      <w:r>
        <w:t xml:space="preserve"> will enhance the productivity of our teams in</w:t>
      </w:r>
      <w:r>
        <w:t xml:space="preserve"> </w:t>
      </w:r>
      <w:r>
        <w:rPr>
          <w:bCs/>
          <w:b/>
        </w:rPr>
        <w:t xml:space="preserve">Canada Montreal</w:t>
      </w:r>
    </w:p>
    <w:p>
      <w:pPr>
        <w:pStyle w:val="BodyText"/>
      </w:pPr>
      <w:r>
        <w:t xml:space="preserve"> and ensure compliance with local language regulations.</w:t>
      </w:r>
    </w:p>
    <w:p>
      <w:pPr>
        <w:pStyle w:val="BodyText"/>
      </w:pPr>
      <w:r>
        <w:t xml:space="preserve">We recommend proceeding with a phased rollout, starting with the development team in downtown Montreal, followed by broader deployment. Continuous monitoring will be conducted to assess long-term performance and user satisfaction within the</w:t>
      </w:r>
      <w:r>
        <w:t xml:space="preserve"> </w:t>
      </w:r>
      <w:r>
        <w:rPr>
          <w:bCs/>
          <w:b/>
        </w:rPr>
        <w:t xml:space="preserve">Canada Montreal</w:t>
      </w:r>
    </w:p>
    <w:p>
      <w:pPr>
        <w:pStyle w:val="BodyText"/>
      </w:pPr>
      <w:r>
        <w:t xml:space="preserve"> environment.</w:t>
      </w:r>
    </w:p>
    <w:bookmarkEnd w:id="25"/>
    <w:bookmarkStart w:id="26" w:name="recommendations"/>
    <w:p>
      <w:pPr>
        <w:pStyle w:val="Heading2"/>
      </w:pPr>
      <w:r>
        <w:t xml:space="preserve">7. Recommendations</w:t>
      </w:r>
    </w:p>
    <w:p>
      <w:pPr>
        <w:numPr>
          <w:ilvl w:val="0"/>
          <w:numId w:val="1002"/>
        </w:numPr>
        <w:pStyle w:val="Compact"/>
      </w:pPr>
      <w:r>
        <w:rPr>
          <w:bCs/>
          <w:b/>
        </w:rPr>
        <w:t xml:space="preserve">Mandate Training:</w:t>
      </w:r>
    </w:p>
    <w:p>
      <w:pPr>
        <w:numPr>
          <w:ilvl w:val="0"/>
          <w:numId w:val="1000"/>
        </w:numPr>
        <w:pStyle w:val="Compact"/>
      </w:pPr>
      <w:r>
        <w:t xml:space="preserve"> </w:t>
      </w:r>
      <w:r>
        <w:br/>
      </w:r>
      <w:r>
        <w:t xml:space="preserve">All developers in</w:t>
      </w:r>
      <w:r>
        <w:t xml:space="preserve"> </w:t>
      </w:r>
      <w:r>
        <w:rPr>
          <w:bCs/>
          <w:b/>
        </w:rPr>
        <w:t xml:space="preserve">Canada Montreal</w:t>
      </w:r>
    </w:p>
    <w:p>
      <w:pPr>
        <w:numPr>
          <w:ilvl w:val="0"/>
          <w:numId w:val="1000"/>
        </w:numPr>
        <w:pStyle w:val="Compact"/>
      </w:pPr>
      <w:r>
        <w:t xml:space="preserve"> should undergo a two-day workshop on the new editor's advanced features, particularly its bilingual spell-checking tools.</w:t>
      </w:r>
    </w:p>
    <w:p>
      <w:pPr>
        <w:numPr>
          <w:ilvl w:val="0"/>
          <w:numId w:val="1002"/>
        </w:numPr>
        <w:pStyle w:val="Compact"/>
      </w:pPr>
      <w:r>
        <w:rPr>
          <w:bCs/>
          <w:b/>
        </w:rPr>
        <w:t xml:space="preserve">Custom Configuration:</w:t>
      </w:r>
    </w:p>
    <w:p>
      <w:pPr>
        <w:numPr>
          <w:ilvl w:val="0"/>
          <w:numId w:val="1000"/>
        </w:numPr>
        <w:pStyle w:val="Compact"/>
      </w:pPr>
      <w:r>
        <w:t xml:space="preserve"> </w:t>
      </w:r>
      <w:r>
        <w:br/>
      </w:r>
      <w:r>
        <w:t xml:space="preserve">Create a centralized configuration file for the</w:t>
      </w:r>
    </w:p>
    <w:p>
      <w:pPr>
        <w:numPr>
          <w:ilvl w:val="0"/>
          <w:numId w:val="1000"/>
        </w:numPr>
        <w:pStyle w:val="Compact"/>
      </w:pPr>
      <w:r>
        <w:rPr>
          <w:bCs/>
          <w:b/>
        </w:rPr>
        <w:t xml:space="preserve">Editor</w:t>
      </w:r>
    </w:p>
    <w:p>
      <w:pPr>
        <w:numPr>
          <w:ilvl w:val="0"/>
          <w:numId w:val="1000"/>
        </w:numPr>
        <w:pStyle w:val="Compact"/>
      </w:pPr>
      <w:r>
        <w:t xml:space="preserve">  that enforces coding standards relevant to</w:t>
      </w:r>
      <w:r>
        <w:t xml:space="preserve"> </w:t>
      </w:r>
      <w:r>
        <w:rPr>
          <w:bCs/>
          <w:b/>
        </w:rPr>
        <w:t xml:space="preserve">Canada Montreal</w:t>
      </w:r>
    </w:p>
    <w:p>
      <w:pPr>
        <w:numPr>
          <w:ilvl w:val="0"/>
          <w:numId w:val="1000"/>
        </w:numPr>
        <w:pStyle w:val="Compact"/>
      </w:pPr>
      <w:r>
        <w:t xml:space="preserve">, including specific linting rules for French terminology.</w:t>
      </w:r>
    </w:p>
    <w:p>
      <w:pPr>
        <w:numPr>
          <w:ilvl w:val="0"/>
          <w:numId w:val="1002"/>
        </w:numPr>
        <w:pStyle w:val="Compact"/>
      </w:pPr>
      <w:r>
        <w:rPr>
          <w:bCs/>
          <w:b/>
        </w:rPr>
        <w:t xml:space="preserve">Fongo Support:</w:t>
      </w:r>
    </w:p>
    <w:p>
      <w:pPr>
        <w:numPr>
          <w:ilvl w:val="0"/>
          <w:numId w:val="1000"/>
        </w:numPr>
        <w:pStyle w:val="Compact"/>
      </w:pPr>
      <w:r>
        <w:t xml:space="preserve"> </w:t>
      </w:r>
      <w:r>
        <w:br/>
      </w:r>
      <w:r>
        <w:t xml:space="preserve">Maintain a direct line of support with the editor’s vendor, ensuring they can address issues specific to the North American Francophone technical community if they arise.</w:t>
      </w:r>
    </w:p>
    <w:p>
      <w:pPr>
        <w:pStyle w:val="FirstParagraph"/>
      </w:pPr>
      <w:r>
        <w:t xml:space="preserve">This report was prepared in accordance with standard laboratory protocols and submitted for review by the Technical Management Board in</w:t>
      </w:r>
      <w:r>
        <w:t xml:space="preserve"> </w:t>
      </w:r>
      <w:r>
        <w:rPr>
          <w:bCs/>
          <w:b/>
        </w:rPr>
        <w:t xml:space="preserve">Canada Montreal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Text Editor Implementation in Canada Montreal</dc:title>
  <dc:creator/>
  <dc:language>en</dc:language>
  <cp:keywords/>
  <dcterms:created xsi:type="dcterms:W3CDTF">2026-07-29T01:53:34Z</dcterms:created>
  <dcterms:modified xsi:type="dcterms:W3CDTF">2026-07-29T01:53:34Z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