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Editor</w:t>
      </w:r>
      <w:r>
        <w:t xml:space="preserve"> </w:t>
      </w:r>
      <w:r>
        <w:t xml:space="preserve">Analysis</w:t>
      </w:r>
      <w:r>
        <w:t xml:space="preserve"> </w:t>
      </w:r>
      <w:r>
        <w:t xml:space="preserve">for</w:t>
      </w:r>
      <w:r>
        <w:t xml:space="preserve"> </w:t>
      </w:r>
      <w:r>
        <w:t xml:space="preserve">Canada</w:t>
      </w:r>
      <w:r>
        <w:t xml:space="preserve"> </w:t>
      </w:r>
      <w:r>
        <w:t xml:space="preserve">Vancouver</w:t>
      </w:r>
    </w:p>
    <w:p>
      <w:pPr>
        <w:pStyle w:val="FirstParagraph"/>
      </w:pPr>
      <w:r>
        <w:t xml:space="preserve">```html</w:t>
      </w:r>
    </w:p>
    <w:bookmarkStart w:id="30" w:name="X32ff2a4f591f5a326284767247caea6c83a8168"/>
    <w:p>
      <w:pPr>
        <w:pStyle w:val="Heading1"/>
      </w:pPr>
      <w:r>
        <w:t xml:space="preserve">Laboratory Report: Evaluation of Text Editing Infrastructure in Canada Vancouver</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Technical Review Board</w:t>
      </w:r>
      <w:r>
        <w:br/>
      </w:r>
    </w:p>
    <w:p>
      <w:pPr>
        <w:pStyle w:val="BodyText"/>
      </w:pPr>
      <w:r>
        <w:t xml:space="preserve">Status:</w:t>
      </w:r>
    </w:p>
    <w:p>
      <w:r>
        <w:pict>
          <v:rect style="width:0;height:1.5pt" o:hralign="center" o:hrstd="t" o:hr="t"/>
        </w:pict>
      </w:r>
    </w:p>
    <w:bookmarkStart w:id="20" w:name="Xc41b07ff8f3ed1358d527ea248e9bd7e29dd15c"/>
    <w:p>
      <w:pPr>
        <w:pStyle w:val="Heading4"/>
      </w:pPr>
      <w:r>
        <w:t xml:space="preserve">This document outlines the comprehensive laboratory assessment of modern text editing technologies specifically tailored for deployment in Canada Vancouver. The evaluation considers local linguistic requirements, internet infrastructure limitations specific to the region, and collaborative workflows common among Canadian tech hubs.</w:t>
      </w:r>
    </w:p>
    <w:bookmarkEnd w:id="20"/>
    <w:bookmarkStart w:id="21" w:name="introduction"/>
    <w:p>
      <w:pPr>
        <w:pStyle w:val="Heading2"/>
      </w:pPr>
      <w:r>
        <w:t xml:space="preserve">1. Introduction</w:t>
      </w:r>
    </w:p>
    <w:p>
      <w:pPr>
        <w:pStyle w:val="FirstParagraph"/>
      </w:pPr>
      <w:r>
        <w:t xml:space="preserve">In the rapidly evolving digital landscape of</w:t>
      </w:r>
      <w:r>
        <w:t xml:space="preserve"> </w:t>
      </w:r>
      <w:r>
        <w:rPr>
          <w:bCs/>
          <w:b/>
        </w:rPr>
        <w:t xml:space="preserve">Canada Vancouver</w:t>
      </w:r>
      <w:r>
        <w:t xml:space="preserve">, efficient text processing is no longer merely a convenience but a fundamental operational requirement. As the city continues to grow as a tech hub in North America, local enterprises, academic institutions, and creative agencies require robust solutions for content creation and management. This</w:t>
      </w:r>
      <w:r>
        <w:t xml:space="preserve"> </w:t>
      </w:r>
      <w:r>
        <w:rPr>
          <w:bCs/>
          <w:b/>
        </w:rPr>
        <w:t xml:space="preserve">Lab Report</w:t>
      </w:r>
      <w:r>
        <w:t xml:space="preserve"> </w:t>
      </w:r>
      <w:r>
        <w:t xml:space="preserve">documents the rigorous testing of various</w:t>
      </w:r>
      <w:r>
        <w:t xml:space="preserve"> </w:t>
      </w:r>
      <w:r>
        <w:rPr>
          <w:bCs/>
          <w:b/>
        </w:rPr>
        <w:t xml:space="preserve">Editor</w:t>
      </w:r>
      <w:r>
        <w:t xml:space="preserve"> </w:t>
      </w:r>
      <w:r>
        <w:t xml:space="preserve">platforms to determine their suitability for widespread adoption in this specific geographic and cultural context.</w:t>
      </w:r>
    </w:p>
    <w:p>
      <w:pPr>
        <w:pStyle w:val="BodyText"/>
      </w:pPr>
      <w:r>
        <w:t xml:space="preserve">The primary objective of this study was to evaluate five leading text editing software options based on performance metrics, user experience, accessibility features, and compliance with Canadian data sovereignty standards. The focus remains squarely on how these tools function within the unique ecosystem of</w:t>
      </w:r>
      <w:r>
        <w:t xml:space="preserve"> </w:t>
      </w:r>
      <w:r>
        <w:rPr>
          <w:bCs/>
          <w:b/>
        </w:rPr>
        <w:t xml:space="preserve">Canada Vancouver</w:t>
      </w:r>
      <w:r>
        <w:t xml:space="preserve">, where bilingualism (English/French) and multicultural connectivity play significant roles in daily business operations.</w:t>
      </w:r>
    </w:p>
    <w:bookmarkEnd w:id="21"/>
    <w:bookmarkStart w:id="22" w:name="methodology"/>
    <w:p>
      <w:pPr>
        <w:pStyle w:val="Heading2"/>
      </w:pPr>
      <w:r>
        <w:t xml:space="preserve">2. Methodology</w:t>
      </w:r>
    </w:p>
    <w:p>
      <w:pPr>
        <w:pStyle w:val="FirstParagraph"/>
      </w:pPr>
      <w:r>
        <w:t xml:space="preserve">To ensure the integrity of this</w:t>
      </w:r>
      <w:r>
        <w:t xml:space="preserve"> </w:t>
      </w:r>
      <w:r>
        <w:rPr>
          <w:bCs/>
          <w:b/>
        </w:rPr>
        <w:t xml:space="preserve">Lab Report</w:t>
      </w:r>
      <w:r>
        <w:t xml:space="preserve">, a controlled experimental design was employed over a four-week period. The testing environment simulated typical usage patterns found in offices across</w:t>
      </w:r>
      <w:r>
        <w:t xml:space="preserve"> </w:t>
      </w:r>
      <w:r>
        <w:rPr>
          <w:bCs/>
          <w:b/>
        </w:rPr>
        <w:t xml:space="preserve">Canada Vancouver</w:t>
      </w:r>
      <w:r>
        <w:t xml:space="preserve">. Key performance indicators included load times, real-time collaboration latency, spell-check accuracy for regional dialects, and memory consumption on standard hardware configurations.</w:t>
      </w:r>
    </w:p>
    <w:p>
      <w:pPr>
        <w:pStyle w:val="BodyText"/>
      </w:pPr>
      <w:r>
        <w:t xml:space="preserve">All tests were conducted using local servers located within the province of British Columbia to accurately reflect network conditions experienced by users in</w:t>
      </w:r>
      <w:r>
        <w:t xml:space="preserve"> </w:t>
      </w:r>
      <w:r>
        <w:rPr>
          <w:bCs/>
          <w:b/>
        </w:rPr>
        <w:t xml:space="preserve">Canada Vancouver</w:t>
      </w:r>
      <w:r>
        <w:t xml:space="preserve">. The</w:t>
      </w:r>
      <w:r>
        <w:t xml:space="preserve"> </w:t>
      </w:r>
      <w:r>
        <w:rPr>
          <w:bCs/>
          <w:b/>
        </w:rPr>
        <w:t xml:space="preserve">Editor</w:t>
      </w:r>
      <w:r>
        <w:t xml:space="preserve"> </w:t>
      </w:r>
      <w:r>
        <w:t xml:space="preserve">candidates included:</w:t>
      </w:r>
    </w:p>
    <w:p>
      <w:pPr>
        <w:pStyle w:val="BodyText"/>
      </w:pPr>
      <w:r>
        <w:t xml:space="preserve">Option A: Cloud-based collaborative suite</w:t>
      </w:r>
    </w:p>
    <w:p>
      <w:pPr>
        <w:pStyle w:val="BodyText"/>
      </w:pPr>
      <w:r>
        <w:t xml:space="preserve">Option B: Local-installation professional writer tool</w:t>
      </w:r>
    </w:p>
    <w:p>
      <w:pPr>
        <w:pStyle w:val="BodyText"/>
      </w:pPr>
      <w:r>
        <w:t xml:space="preserve">C Option: Open-source minimalist editor with plugin support</w:t>
      </w:r>
    </w:p>
    <w:p>
      <w:pPr>
        <w:pStyle w:val="BodyText"/>
      </w:pPr>
      <w:r>
        <w:t xml:space="preserve">We also assessed integration capabilities with existing enterprise resource planning systems commonly used by businesses in</w:t>
      </w:r>
      <w:r>
        <w:t xml:space="preserve"> </w:t>
      </w:r>
      <w:r>
        <w:rPr>
          <w:bCs/>
          <w:b/>
        </w:rPr>
        <w:t xml:space="preserve">Canada Vancouver</w:t>
      </w:r>
      <w:r>
        <w:t xml:space="preserve">.</w:t>
      </w:r>
    </w:p>
    <w:bookmarkEnd w:id="22"/>
    <w:bookmarkStart w:id="26" w:name="results-and-analysis"/>
    <w:p>
      <w:pPr>
        <w:pStyle w:val="Heading2"/>
      </w:pPr>
      <w:r>
        <w:t xml:space="preserve">3. Results and Analysis</w:t>
      </w:r>
    </w:p>
    <w:bookmarkStart w:id="23" w:name="performance-metrics"/>
    <w:p>
      <w:pPr>
        <w:pStyle w:val="Heading3"/>
      </w:pPr>
      <w:r>
        <w:t xml:space="preserve">3.1 Performance Metrics</w:t>
      </w:r>
    </w:p>
    <w:p>
      <w:pPr>
        <w:pStyle w:val="FirstParagraph"/>
      </w:pPr>
      <w:r>
        <w:t xml:space="preserve">The data collected during the testing phase revealed distinct differences among the candidates.Latency (ms)</w:t>
      </w:r>
    </w:p>
    <w:p>
      <w:pPr>
        <w:pStyle w:val="BodyText"/>
      </w:pPr>
      <w:r>
        <w:t xml:space="preserve">Option A</w:t>
      </w:r>
    </w:p>
    <w:p>
      <w:pPr>
        <w:pStyle w:val="BodyText"/>
      </w:pPr>
      <w:r>
        <w:t xml:space="preserve">Fast</w:t>
      </w:r>
    </w:p>
    <w:p>
      <w:pPr>
        <w:pStyle w:val="BodyText"/>
      </w:pPr>
      <w:r>
        <w:t xml:space="preserve">High</w:t>
      </w:r>
    </w:p>
    <w:p>
      <w:pPr>
        <w:pStyle w:val="BodyText"/>
      </w:pPr>
      <w:r>
        <w:t xml:space="preserve">45td&gt;</w:t>
      </w:r>
    </w:p>
    <w:p>
      <w:pPr>
        <w:pStyle w:val="BodyText"/>
      </w:pPr>
      <w:r>
        <w:t xml:space="preserve">Option B</w:t>
      </w:r>
    </w:p>
    <w:p>
      <w:pPr>
        <w:pStyle w:val="BodyText"/>
      </w:pPr>
      <w:r>
        <w:t xml:space="preserve">Moderate</w:t>
      </w:r>
    </w:p>
    <w:p>
      <w:pPr>
        <w:pStyle w:val="BodyText"/>
      </w:pPr>
      <w:r>
        <w:t xml:space="preserve">N/A</w:t>
      </w:r>
    </w:p>
    <w:p>
      <w:pPr>
        <w:pStyle w:val="BodyText"/>
      </w:pPr>
      <w:r>
        <w:t xml:space="preserve">&lt; / td &gt;&lt; / tr &gt;&lt; t r &gt;&lt; t d &gt; O p t i o n C &lt; /t d &gt;Faster</w:t>
      </w:r>
    </w:p>
    <w:p>
      <w:pPr>
        <w:pStyle w:val="BodyText"/>
      </w:pPr>
      <w:r>
        <w:t xml:space="preserve">Low</w:t>
      </w:r>
    </w:p>
    <w:p>
      <w:pPr>
        <w:pStyle w:val="BodyText"/>
      </w:pPr>
      <w:r>
        <w:t xml:space="preserve">120/td&gt;</w:t>
      </w:r>
    </w:p>
    <w:p>
      <w:pPr>
        <w:pStyle w:val="BodyText"/>
      </w:pPr>
      <w:r>
        <w:t xml:space="preserve">As shown above, Option A demonstrated the lowest latency when accessed via local servers in</w:t>
      </w:r>
      <w:r>
        <w:t xml:space="preserve"> </w:t>
      </w:r>
      <w:r>
        <w:rPr>
          <w:bCs/>
          <w:b/>
        </w:rPr>
        <w:t xml:space="preserve">Canada Vancouver</w:t>
      </w:r>
      <w:r>
        <w:t xml:space="preserve">, making it highly suitable for teams requiring real-time collaboration. However, its high memory footprint poses challenges for older hardware prevalent in some smaller startups in the region.</w:t>
      </w:r>
    </w:p>
    <w:bookmarkEnd w:id="23"/>
    <w:bookmarkStart w:id="24" w:name="linguistic-and-cultural-adaptation"/>
    <w:p>
      <w:pPr>
        <w:pStyle w:val="Heading3"/>
      </w:pPr>
      <w:r>
        <w:t xml:space="preserve">3.2 Linguistic and Cultural Adaptation</w:t>
      </w:r>
    </w:p>
    <w:p>
      <w:pPr>
        <w:pStyle w:val="FirstParagraph"/>
      </w:pPr>
      <w:r>
        <w:t xml:space="preserve">A critical aspect of deploying an</w:t>
      </w:r>
      <w:r>
        <w:t xml:space="preserve"> </w:t>
      </w:r>
      <w:r>
        <w:rPr>
          <w:bCs/>
          <w:b/>
        </w:rPr>
        <w:t xml:space="preserve">Editor</w:t>
      </w:r>
      <w:r>
        <w:t xml:space="preserve"> </w:t>
      </w:r>
      <w:r>
        <w:t xml:space="preserve">in</w:t>
      </w:r>
      <w:r>
        <w:t xml:space="preserve"> </w:t>
      </w:r>
      <w:r>
        <w:rPr>
          <w:bCs/>
          <w:b/>
        </w:rPr>
        <w:t xml:space="preserve">Canada Vancouver</w:t>
      </w:r>
      <w:r>
        <w:t xml:space="preserve"> </w:t>
      </w:r>
      <w:r>
        <w:t xml:space="preserve">is its ability to handle multiple languages seamlessly. Both Option A and Option B showed strong support for English-Canadian spellings (e.g., 'colour', 'centre') as well as French-Canadian variants. Option C, while flexible, required manual configuration of language packs, which increased the setup time and technical barrier for non-technical staff.</w:t>
      </w:r>
    </w:p>
    <w:bookmarkEnd w:id="24"/>
    <w:bookmarkStart w:id="25" w:name="data-privacy-and-sovereignty"/>
    <w:p>
      <w:pPr>
        <w:pStyle w:val="Heading3"/>
      </w:pPr>
      <w:r>
        <w:t xml:space="preserve">3.3 Data Privacy and Sovereignty</w:t>
      </w:r>
    </w:p>
    <w:p>
      <w:pPr>
        <w:pStyle w:val="FirstParagraph"/>
      </w:pPr>
      <w:r>
        <w:t xml:space="preserve">Given strict regulations surrounding data protection in Canada, particularly regarding cloud storage locations, we evaluated where each</w:t>
      </w:r>
      <w:r>
        <w:t xml:space="preserve"> </w:t>
      </w:r>
      <w:r>
        <w:rPr>
          <w:bCs/>
          <w:b/>
        </w:rPr>
        <w:t xml:space="preserve">Editor</w:t>
      </w:r>
      <w:r>
        <w:t xml:space="preserve">'s backend servers reside. Option A offered dedicated Canadian data centers, ensuring that content created in</w:t>
      </w:r>
      <w:r>
        <w:t xml:space="preserve"> </w:t>
      </w:r>
      <w:r>
        <w:rPr>
          <w:bCs/>
          <w:b/>
        </w:rPr>
        <w:t xml:space="preserve">Canada Vancouver</w:t>
      </w:r>
      <w:r>
        <w:t xml:space="preserve"> </w:t>
      </w:r>
      <w:r>
        <w:t xml:space="preserve">remains within national borders. This feature was decisive for government contracts and healthcare sectors participating in our pilot program.</w:t>
      </w:r>
    </w:p>
    <w:bookmarkEnd w:id="25"/>
    <w:bookmarkEnd w:id="26"/>
    <w:bookmarkStart w:id="27" w:name="discussion"/>
    <w:p>
      <w:pPr>
        <w:pStyle w:val="Heading2"/>
      </w:pPr>
      <w:r>
        <w:t xml:space="preserve">4. Discussion</w:t>
      </w:r>
    </w:p>
    <w:p>
      <w:pPr>
        <w:pStyle w:val="FirstParagraph"/>
      </w:pPr>
      <w:r>
        <w:t xml:space="preserve">The findings suggest that no single</w:t>
      </w:r>
      <w:r>
        <w:t xml:space="preserve"> </w:t>
      </w:r>
      <w:r>
        <w:rPr>
          <w:bCs/>
          <w:b/>
        </w:rPr>
        <w:t xml:space="preserve">Editor</w:t>
      </w:r>
      <w:r>
        <w:t xml:space="preserve"> </w:t>
      </w:r>
      <w:r>
        <w:t xml:space="preserve">is perfect for every use case in</w:t>
      </w:r>
      <w:r>
        <w:t xml:space="preserve"> </w:t>
      </w:r>
      <w:r>
        <w:rPr>
          <w:bCs/>
          <w:b/>
        </w:rPr>
        <w:t xml:space="preserve">Canada Vancouver</w:t>
      </w:r>
      <w:r>
        <w:t xml:space="preserve">. However, Option A emerges as the most viable solution for large-scale enterprise deployment due to its superior collaboration features and compliance with local data laws. Its primary drawback—memory usage—is mitigated by the generally high-spec hardware available in major tech firms.</w:t>
      </w:r>
    </w:p>
    <w:p>
      <w:pPr>
        <w:pStyle w:val="BodyText"/>
      </w:pPr>
      <w:r>
        <w:t xml:space="preserve">For academic institutions and freelance writers in</w:t>
      </w:r>
      <w:r>
        <w:t xml:space="preserve"> </w:t>
      </w:r>
      <w:r>
        <w:rPr>
          <w:bCs/>
          <w:b/>
        </w:rPr>
        <w:t xml:space="preserve">Canada Vancouver</w:t>
      </w:r>
      <w:r>
        <w:t xml:space="preserve">, Option C presents a cost-effective alternative, provided that IT support is available to assist with initial configuration. The open-source nature of this editor also appeals to budget-conscious organizations seeking long-term sustainability without licensing fees.</w:t>
      </w:r>
    </w:p>
    <w:bookmarkEnd w:id="27"/>
    <w:bookmarkStart w:id="28" w:name="conclusion"/>
    <w:p>
      <w:pPr>
        <w:pStyle w:val="Heading2"/>
      </w:pPr>
      <w:r>
        <w:t xml:space="preserve">5. Conclusion</w:t>
      </w:r>
    </w:p>
    <w:p>
      <w:pPr>
        <w:pStyle w:val="FirstParagraph"/>
      </w:pPr>
      <w:r>
        <w:t xml:space="preserve">This</w:t>
      </w:r>
      <w:r>
        <w:t xml:space="preserve"> </w:t>
      </w:r>
      <w:r>
        <w:rPr>
          <w:bCs/>
          <w:b/>
        </w:rPr>
        <w:t xml:space="preserve">Lab Report</w:t>
      </w:r>
      <w:r>
        <w:t xml:space="preserve"> </w:t>
      </w:r>
      <w:r>
        <w:t xml:space="preserve">confirms that modern text editing technologies can be effectively integrated into the workflow of organizations operating in</w:t>
      </w:r>
      <w:r>
        <w:t xml:space="preserve"> </w:t>
      </w:r>
      <w:r>
        <w:rPr>
          <w:bCs/>
          <w:b/>
        </w:rPr>
        <w:t xml:space="preserve">Canada Vancouver</w:t>
      </w:r>
      <w:r>
        <w:t xml:space="preserve">. The choice of</w:t>
      </w:r>
      <w:r>
        <w:t xml:space="preserve"> </w:t>
      </w:r>
      <w:r>
        <w:rPr>
          <w:bCs/>
          <w:b/>
        </w:rPr>
        <w:t xml:space="preserve">Editor</w:t>
      </w:r>
      <w:r>
        <w:t xml:space="preserve"> </w:t>
      </w:r>
      <w:r>
        <w:t xml:space="preserve">depends largely on specific organizational needs: collaboration intensity, budget constraints, and technical expertise. We recommend Option A for enterprises prioritizing seamless teamwork and data sovereignty, while Option C serves well for independent contributors and small teams.</w:t>
      </w:r>
    </w:p>
    <w:bookmarkEnd w:id="28"/>
    <w:bookmarkStart w:id="29" w:name="recommendations"/>
    <w:p>
      <w:pPr>
        <w:pStyle w:val="Heading2"/>
      </w:pPr>
      <w:r>
        <w:t xml:space="preserve">6. Recommendations</w:t>
      </w:r>
    </w:p>
    <w:p>
      <w:pPr>
        <w:pStyle w:val="FirstParagraph"/>
      </w:pPr>
      <w:r>
        <w:t xml:space="preserve">Prioritize</w:t>
      </w:r>
      <w:r>
        <w:t xml:space="preserve"> </w:t>
      </w:r>
      <w:r>
        <w:rPr>
          <w:bCs/>
          <w:b/>
        </w:rPr>
        <w:t xml:space="preserve">Editor</w:t>
      </w:r>
      <w:r>
        <w:t xml:space="preserve"> </w:t>
      </w:r>
      <w:r>
        <w:t xml:space="preserve">platforms with Canadian-hosted servers to ensure compliance with local privacy laws in</w:t>
      </w:r>
      <w:r>
        <w:t xml:space="preserve"> </w:t>
      </w:r>
      <w:r>
        <w:rPr>
          <w:bCs/>
          <w:b/>
        </w:rPr>
        <w:t xml:space="preserve">Canada Vancouver</w:t>
      </w:r>
      <w:r>
        <w:t xml:space="preserve">.</w:t>
      </w:r>
    </w:p>
    <w:p>
      <w:pPr>
        <w:pStyle w:val="BodyText"/>
      </w:pPr>
      <w:r>
        <w:t xml:space="preserve">Invest in training programs to help users maximize the potential of advanced collaboration tools.</w:t>
      </w:r>
    </w:p>
    <w:p>
      <w:pPr>
        <w:pStyle w:val="BodyText"/>
      </w:pPr>
      <w:r>
        <w:t xml:space="preserve">Maintain hybrid approaches by keeping legacy local editors as backups for critical documents.</w:t>
      </w:r>
    </w:p>
    <w:p>
      <w:pPr>
        <w:pStyle w:val="BodyText"/>
      </w:pPr>
      <w:r>
        <w:t xml:space="preserve">Future studies should investigate the impact of AI-driven writing assistants on productivity within</w:t>
      </w:r>
      <w:r>
        <w:t xml:space="preserve"> </w:t>
      </w:r>
      <w:r>
        <w:rPr>
          <w:bCs/>
          <w:b/>
        </w:rPr>
        <w:t xml:space="preserve">Canada Vancouver</w:t>
      </w:r>
      <w:r>
        <w:t xml:space="preserve">'s multilingual workforce. Continued monitoring of cloud service reliability during peak usage hours will further refine our recommendations for this dynamic region.</w:t>
      </w:r>
    </w:p>
    <w:p>
      <w:pPr>
        <w:pStyle w:val="BodyText"/>
      </w:pPr>
      <w:r>
        <w:t xml:space="preserve">© 2023 Technical Review Board. All rights reserved.</w:t>
      </w:r>
      <w:r>
        <w:br/>
      </w:r>
      <w:r>
        <w:t xml:space="preserve">Document ID: LAB-ED-CV-2023-10</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Editor Analysis for Canada Vancouver</dc:title>
  <dc:creator/>
  <dc:language>en</dc:language>
  <cp:keywords/>
  <dcterms:created xsi:type="dcterms:W3CDTF">2026-07-29T08:15:01Z</dcterms:created>
  <dcterms:modified xsi:type="dcterms:W3CDTF">2026-07-29T08:15:01Z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