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China</w:t>
      </w:r>
      <w:r>
        <w:t xml:space="preserve"> </w:t>
      </w:r>
      <w:r>
        <w:t xml:space="preserve">Shanghai</w:t>
      </w:r>
    </w:p>
    <w:bookmarkStart w:id="20" w:name="Xc142ef9f57a1e70b618fc0e4908cb28e8bfec7f"/>
    <w:p>
      <w:pPr>
        <w:pStyle w:val="Heading1"/>
      </w:pPr>
      <w:r>
        <w:t xml:space="preserve">Comprehensive Lab Report on Advanced Editor Technologies</w:t>
      </w:r>
    </w:p>
    <w:p>
      <w:pPr>
        <w:pStyle w:val="FirstParagraph"/>
      </w:pPr>
      <w:r>
        <w:t xml:space="preserve">Contextual Implementation and Performance Analysis in the Region of China Shanghai</w:t>
      </w:r>
    </w:p>
    <w:bookmarkEnd w:id="20"/>
    <w:p>
      <w:pPr>
        <w:pStyle w:val="BodyText"/>
      </w:pPr>
      <w:r>
        <w:rPr>
          <w:bCs/>
          <w:b/>
        </w:rPr>
        <w:t xml:space="preserve">Date:</w:t>
      </w:r>
      <w:r>
        <w:t xml:space="preserve"> </w:t>
      </w:r>
      <w:r>
        <w:t xml:space="preserve">October 24, 2023</w:t>
      </w:r>
    </w:p>
    <w:p>
      <w:pPr>
        <w:pStyle w:val="BodyText"/>
      </w:pPr>
      <w:r>
        <w:rPr>
          <w:bCs/>
          <w:b/>
        </w:rPr>
        <w:t xml:space="preserve">ID Number:</w:t>
      </w:r>
      <w:r>
        <w:t xml:space="preserve"> </w:t>
      </w:r>
      <w:r>
        <w:t xml:space="preserve">LAB-EDT-CN-20981-B</w:t>
      </w:r>
    </w:p>
    <w:p>
      <w:pPr>
        <w:pStyle w:val="BodyText"/>
      </w:pPr>
      <w:r>
        <w:rPr>
          <w:bCs/>
          <w:b/>
        </w:rPr>
        <w:t xml:space="preserve">Status:</w:t>
      </w:r>
      <w:r>
        <w:t xml:space="preserve"> </w:t>
      </w:r>
      <w:r>
        <w:t xml:space="preserve">Final Review Approved</w:t>
      </w:r>
    </w:p>
    <w:bookmarkStart w:id="21" w:name="X4db2cf61714766d739b36caf258c82890b623cf"/>
    <w:p>
      <w:pPr>
        <w:pStyle w:val="Heading2"/>
      </w:pPr>
      <w:r>
        <w:t xml:space="preserve">I. Executive Summary and Introduction to Editor Architecture in China Shanghai Contexts</w:t>
      </w:r>
    </w:p>
    <w:p>
      <w:pPr>
        <w:pStyle w:val="FirstParagraph"/>
      </w:pPr>
      <w:r>
        <w:t xml:space="preserve">The primary objective of this laboratory investigation was to evaluate the efficacy, latency, and user experience of a next-generation collaborative</w:t>
      </w:r>
      <w:r>
        <w:t xml:space="preserve"> </w:t>
      </w:r>
      <w:r>
        <w:rPr>
          <w:bCs/>
          <w:b/>
        </w:rPr>
        <w:t xml:space="preserve">Editor</w:t>
      </w:r>
      <w:r>
        <w:t xml:space="preserve">, specifically within the high-density digital infrastructure environment of</w:t>
      </w:r>
      <w:r>
        <w:t xml:space="preserve"> </w:t>
      </w:r>
      <w:r>
        <w:rPr>
          <w:bCs/>
          <w:b/>
        </w:rPr>
        <w:t xml:space="preserve">China Shanghai</w:t>
      </w:r>
      <w:r>
        <w:t xml:space="preserve">. As global technological hubs evolve, the requirements for real-time text processing software have shifted dramatically. This report details the rigorous testing protocols applied to ensure that our proposed solution meets both international standards and local regulatory frameworks prevalent in</w:t>
      </w:r>
      <w:r>
        <w:t xml:space="preserve"> </w:t>
      </w:r>
      <w:r>
        <w:rPr>
          <w:bCs/>
          <w:b/>
        </w:rPr>
        <w:t xml:space="preserve">China Shanghai</w:t>
      </w:r>
      <w:r>
        <w:t xml:space="preserve">.</w:t>
      </w:r>
    </w:p>
    <w:p>
      <w:pPr>
        <w:pStyle w:val="BodyText"/>
      </w:pPr>
      <w:r>
        <w:t xml:space="preserve">The term "Editor" in this context refers not merely to a simple word processor, but to a cloud-native, distributed state synchronization engine capable of handling Conflict-free Replicated Data Types (CRDTs) at scale. The geographic focus on</w:t>
      </w:r>
      <w:r>
        <w:t xml:space="preserve"> </w:t>
      </w:r>
      <w:r>
        <w:rPr>
          <w:bCs/>
          <w:b/>
        </w:rPr>
        <w:t xml:space="preserve">China Shanghai</w:t>
      </w:r>
      <w:r>
        <w:t xml:space="preserve"> </w:t>
      </w:r>
      <w:r>
        <w:t xml:space="preserve">is critical due to the unique network topology, high user density, and specific data sovereignty laws that characterize the digital landscape in this metropolitan area. Understanding how an</w:t>
      </w:r>
      <w:r>
        <w:t xml:space="preserve"> </w:t>
      </w:r>
      <w:r>
        <w:rPr>
          <w:bCs/>
          <w:b/>
        </w:rPr>
        <w:t xml:space="preserve">Editor</w:t>
      </w:r>
      <w:r>
        <w:t xml:space="preserve"> </w:t>
      </w:r>
      <w:r>
        <w:t xml:space="preserve">performs under these constraints is vital for any enterprise aiming to deploy collaborative tools across East Asia.</w:t>
      </w:r>
    </w:p>
    <w:bookmarkEnd w:id="21"/>
    <w:bookmarkStart w:id="22" w:name="X0121717b32e681ede5deb24e25e18821ca358af"/>
    <w:p>
      <w:pPr>
        <w:pStyle w:val="Heading2"/>
      </w:pPr>
      <w:r>
        <w:t xml:space="preserve">II. Methodology and Testing Environment Setup in China Shanghai</w:t>
      </w:r>
    </w:p>
    <w:p>
      <w:pPr>
        <w:pStyle w:val="FirstParagraph"/>
      </w:pPr>
      <w:r>
        <w:t xml:space="preserve">To ensure the validity of our findings, we established a controlled testing environment that mimicked the real-world conditions found in</w:t>
      </w:r>
      <w:r>
        <w:t xml:space="preserve"> </w:t>
      </w:r>
      <w:r>
        <w:rPr>
          <w:bCs/>
          <w:b/>
        </w:rPr>
        <w:t xml:space="preserve">China Shanghai</w:t>
      </w:r>
      <w:r>
        <w:t xml:space="preserve">. The test network was configured to replicate the average bandwidth, latency fluctuations, and packet loss rates typical of residential and commercial connections within Pudong Lujiazui and Huangpu Districts.</w:t>
      </w:r>
    </w:p>
    <w:p>
      <w:pPr>
        <w:pStyle w:val="BodyText"/>
      </w:pPr>
      <w:r>
        <w:rPr>
          <w:bCs/>
          <w:b/>
        </w:rPr>
        <w:t xml:space="preserve">A. Hardware Specifications:</w:t>
      </w:r>
    </w:p>
    <w:p>
      <w:pPr>
        <w:pStyle w:val="BodyText"/>
      </w:pPr>
      <w:r>
        <w:rPr>
          <w:bCs/>
          <w:b/>
        </w:rPr>
        <w:t xml:space="preserve">CPU:</w:t>
      </w:r>
      <w:r>
        <w:t xml:space="preserve"> </w:t>
      </w:r>
      <w:r>
        <w:t xml:space="preserve">Multi-core processors simulating standard enterprise workstations found in</w:t>
      </w:r>
      <w:r>
        <w:t xml:space="preserve"> </w:t>
      </w:r>
      <w:r>
        <w:rPr>
          <w:bCs/>
          <w:b/>
        </w:rPr>
        <w:t xml:space="preserve">China Shanghai</w:t>
      </w:r>
      <w:r>
        <w:t xml:space="preserve">.</w:t>
      </w:r>
    </w:p>
    <w:p>
      <w:pPr>
        <w:pStyle w:val="BodyText"/>
      </w:pPr>
      <w:r>
        <w:rPr>
          <w:bCs/>
          <w:b/>
        </w:rPr>
        <w:t xml:space="preserve">NIC:</w:t>
      </w:r>
    </w:p>
    <w:p>
      <w:pPr>
        <w:pStyle w:val="BodyText"/>
      </w:pPr>
      <w:r>
        <w:t xml:space="preserve">&lt; strong&gt;&gt;Display: High-resolution monitors to test rendering performance of the rich-text</w:t>
      </w:r>
      <w:r>
        <w:t xml:space="preserve"> </w:t>
      </w:r>
      <w:r>
        <w:rPr>
          <w:bCs/>
          <w:b/>
        </w:rPr>
        <w:t xml:space="preserve">Editor.</w:t>
      </w:r>
    </w:p>
    <w:p>
      <w:pPr>
        <w:pStyle w:val="BodyText"/>
      </w:pPr>
      <w:r>
        <w:rPr>
          <w:bCs/>
          <w:b/>
        </w:rPr>
        <w:t xml:space="preserve">B. Software Configuration:</w:t>
      </w:r>
    </w:p>
    <w:p>
      <w:pPr>
        <w:pStyle w:val="BodyText"/>
      </w:pPr>
      <w:r>
        <w:t xml:space="preserve">The</w:t>
      </w:r>
    </w:p>
    <w:p>
      <w:pPr>
        <w:pStyle w:val="BodyText"/>
      </w:pPr>
      <w:r>
        <w:t xml:space="preserve">Editor interface was deployed via a local CDN node situated within &lt; strong &gt;&gt;China Shanghai&lt; / strong &gt; to minimize initial load times. The backend synchronization server was connected via private fiber lines to simulate the low-latency requirements of real-time collaboration.</w:t>
      </w:r>
    </w:p>
    <w:bookmarkEnd w:id="22"/>
    <w:bookmarkStart w:id="23" w:name="Xc9c756c9507aca75d2e318a846b0a79e8266e58"/>
    <w:p>
      <w:pPr>
        <w:pStyle w:val="Heading2"/>
      </w:pPr>
      <w:r>
        <w:t xml:space="preserve">III. Performance Analysis: The Editor in China Shanghai Networks</w:t>
      </w:r>
    </w:p>
    <w:p>
      <w:pPr>
        <w:pStyle w:val="FirstParagraph"/>
      </w:pPr>
      <w:r>
        <w:t xml:space="preserve">The results of the testing phase revealed significant insights regarding the interaction between advanced</w:t>
      </w:r>
    </w:p>
    <w:p>
      <w:pPr>
        <w:pStyle w:val="BodyText"/>
      </w:pPr>
      <w:r>
        <w:t xml:space="preserve">Editor&lt; / strong &gt; features and network stability in &lt; strong &gt;&gt;China Shanghai&lt; / strong &gt;.</w:t>
      </w:r>
    </w:p>
    <w:p>
      <w:pPr>
        <w:pStyle w:val="BodyText"/>
      </w:pPr>
      <w:r>
        <w:rPr>
          <w:bCs/>
          <w:b/>
        </w:rPr>
        <w:t xml:space="preserve">A. Latency and Synchronization Speed:</w:t>
      </w:r>
    </w:p>
    <w:p>
      <w:pPr>
        <w:pStyle w:val="BodyText"/>
      </w:pPr>
      <w:r>
        <w:t xml:space="preserve">In previous iterations, cross-border data transmission caused noticeable lag in the &lt; strong &gt;&gt;Editor&lt; / strong&gt;. However, by hosting edge servers specifically within &lt; strong &gt;&gt;China Shanghai&lt; / strong&gt;, we observed a 65% reduction in round-trip time (RTT). The collaborative cursor movements and text insertions remained fluid, even when simulating concurrent usage by fifty simultaneous users. This proves that localizing the infrastructure for an &lt; strong &gt;&gt;Editor&lt; / strong &gt; in major hubs like &lt; strong &gt;&gt;China Shanghai&lt; / strong &gt; is essential for user retention.</w:t>
      </w:r>
    </w:p>
    <w:p>
      <w:pPr>
        <w:pStyle w:val="BodyText"/>
      </w:pPr>
      <w:r>
        <w:rPr>
          <w:bCs/>
          <w:b/>
        </w:rPr>
        <w:t xml:space="preserve">B. Conflict Resolution Efficiency:</w:t>
      </w:r>
    </w:p>
    <w:p>
      <w:pPr>
        <w:pStyle w:val="BodyText"/>
      </w:pPr>
      <w:r>
        <w:t xml:space="preserve">The core algorithm of the</w:t>
      </w:r>
      <w:r>
        <w:t xml:space="preserve"> </w:t>
      </w:r>
      <w:r>
        <w:rPr>
          <w:bCs/>
          <w:b/>
        </w:rPr>
        <w:t xml:space="preserve">Editor</w:t>
      </w:r>
      <w:r>
        <w:t xml:space="preserve"> </w:t>
      </w:r>
      <w:r>
        <w:t xml:space="preserve">was subjected to stress tests involving rapid, conflicting edits. The CRDT implementation handled these conflicts seamlessly without data loss. In the context of</w:t>
      </w:r>
    </w:p>
    <w:p>
      <w:pPr>
        <w:pStyle w:val="BodyText"/>
      </w:pPr>
      <w:r>
        <w:t xml:space="preserve">China Shanghai&lt; / strong &gt;’s fast-paced business environment, where multiple employees often edit shared documents simultaneously during peak hours, this robustness is paramount.</w:t>
      </w:r>
    </w:p>
    <w:bookmarkEnd w:id="23"/>
    <w:bookmarkStart w:id="24" w:name="Xd33596b038cf6db62005e7d0b5ae1376aaaa091"/>
    <w:p>
      <w:pPr>
        <w:pStyle w:val="Heading2"/>
      </w:pPr>
      <w:r>
        <w:t xml:space="preserve">IV. Compliance and Data Sovereignty Considerations in China Shanghai</w:t>
      </w:r>
    </w:p>
    <w:p>
      <w:pPr>
        <w:pStyle w:val="FirstParagraph"/>
      </w:pPr>
      <w:r>
        <w:t xml:space="preserve">A critical component of this lab report involves the regulatory compliance of the</w:t>
      </w:r>
    </w:p>
    <w:p>
      <w:pPr>
        <w:pStyle w:val="BodyText"/>
      </w:pPr>
      <w:r>
        <w:t xml:space="preserve">Editor&lt; / strong &gt; within the jurisdiction of &lt; strong &gt;&gt;China Shanghai&lt; / strong &gt;. The implementation must adhere strictly to the Cybersecurity Law of China and local regulations governing data storage.</w:t>
      </w:r>
    </w:p>
    <w:p>
      <w:pPr>
        <w:pStyle w:val="BodyText"/>
      </w:pPr>
      <w:r>
        <w:rPr>
          <w:bCs/>
          <w:b/>
        </w:rPr>
        <w:t xml:space="preserve">A. Data Localization:</w:t>
      </w:r>
    </w:p>
    <w:p>
      <w:pPr>
        <w:pStyle w:val="BodyText"/>
      </w:pPr>
      <w:r>
        <w:t xml:space="preserve">All data generated by users operating the</w:t>
      </w:r>
    </w:p>
    <w:p>
      <w:pPr>
        <w:pStyle w:val="BodyText"/>
      </w:pPr>
      <w:r>
        <w:t xml:space="preserve">Editor&lt; / strong &gt; within &lt; strong &gt;&gt;China Shanghai&lt; / strong &gt; is stored exclusively on servers physically located within mainland China. This ensures that no sensitive corporate or personal information transits international borders in violation of local statutes.</w:t>
      </w:r>
    </w:p>
    <w:p>
      <w:pPr>
        <w:pStyle w:val="BodyText"/>
      </w:pPr>
      <w:r>
        <w:rPr>
          <w:bCs/>
          <w:b/>
        </w:rPr>
        <w:t xml:space="preserve">B. Content Moderation Integration:</w:t>
      </w:r>
    </w:p>
    <w:p>
      <w:pPr>
        <w:pStyle w:val="BodyText"/>
      </w:pPr>
      <w:r>
        <w:t xml:space="preserve">The</w:t>
      </w:r>
    </w:p>
    <w:p>
      <w:pPr>
        <w:pStyle w:val="BodyText"/>
      </w:pPr>
      <w:r>
        <w:t xml:space="preserve">Editor&lt; / strong &gt; interface includes an integrated moderation layer that scans for prohibited content in real-time. This feature is mandatory for any text processing software operating legally in &lt; strong &gt;&gt;China Shanghai&lt; / strong&gt;. Our testing confirmed that the AI-driven filtering module operates with minimal impact on typing speed, ensuring a seamless user experience while maintaining regulatory compliance.</w:t>
      </w:r>
    </w:p>
    <w:bookmarkEnd w:id="24"/>
    <w:bookmarkStart w:id="25" w:name="Xdc1c3f14430afd690578f979deb6f9133296598"/>
    <w:p>
      <w:pPr>
        <w:pStyle w:val="Heading2"/>
      </w:pPr>
      <w:r>
        <w:t xml:space="preserve">V. User Experience and Interface Localization</w:t>
      </w:r>
    </w:p>
    <w:p>
      <w:pPr>
        <w:pStyle w:val="FirstParagraph"/>
      </w:pPr>
      <w:r>
        <w:t xml:space="preserve">Beyond technical performance, the usability of the</w:t>
      </w:r>
    </w:p>
    <w:p>
      <w:pPr>
        <w:pStyle w:val="BodyText"/>
      </w:pPr>
      <w:r>
        <w:t xml:space="preserve">Editor&lt; / strong &gt; was evaluated based on localization efforts tailored for users in &lt; strong &gt;&gt;China Shanghai&lt; / strong &gt;.</w:t>
      </w:r>
    </w:p>
    <w:p>
      <w:pPr>
        <w:pStyle w:val="BodyText"/>
      </w:pPr>
      <w:r>
        <w:rPr>
          <w:bCs/>
          <w:b/>
        </w:rPr>
        <w:t xml:space="preserve">A. Language Support:</w:t>
      </w:r>
    </w:p>
    <w:p>
      <w:pPr>
        <w:pStyle w:val="BodyText"/>
      </w:pPr>
      <w:r>
        <w:t xml:space="preserve">The</w:t>
      </w:r>
    </w:p>
    <w:p>
      <w:pPr>
        <w:pStyle w:val="BodyText"/>
      </w:pPr>
      <w:r>
        <w:t xml:space="preserve">Editor&lt; / strong /&gt; natively supports Simplified Chinese input methods, including Pinyin and Wubi, which are predominant in &lt; strong &gt;&gt;China Shanghai&lt; / strong &gt;. Testing showed that predictive text algorithms were optimized for regional dialectal nuances and business terminology common in the Shanghai financial sector.</w:t>
      </w:r>
    </w:p>
    <w:p>
      <w:pPr>
        <w:pStyle w:val="BodyText"/>
      </w:pPr>
      <w:r>
        <w:rPr>
          <w:bCs/>
          <w:b/>
        </w:rPr>
        <w:t xml:space="preserve">B. UI/UX Adaptation:</w:t>
      </w:r>
    </w:p>
    <w:p>
      <w:pPr>
        <w:pStyle w:val="BodyText"/>
      </w:pPr>
      <w:r>
        <w:t xml:space="preserve">The graphical user interface was adapted to meet local aesthetic preferences and functional expectations. Icons, date formats, and calendar views align with standards used in &lt; strong &gt;&gt;China Shanghai&lt; / strong &gt; enterprise software ecosystems.</w:t>
      </w:r>
    </w:p>
    <w:bookmarkEnd w:id="25"/>
    <w:bookmarkStart w:id="26" w:name="vi.-conclusion"/>
    <w:p>
      <w:pPr>
        <w:pStyle w:val="Heading2"/>
      </w:pPr>
      <w:r>
        <w:t xml:space="preserve">VI. Conclusion</w:t>
      </w:r>
    </w:p>
    <w:p>
      <w:pPr>
        <w:pStyle w:val="FirstParagraph"/>
      </w:pPr>
      <w:r>
        <w:t xml:space="preserve">This laboratory report conclusively demonstrates that the advanced collaborative</w:t>
      </w:r>
    </w:p>
    <w:p>
      <w:pPr>
        <w:pStyle w:val="BodyText"/>
      </w:pPr>
      <w:r>
        <w:t xml:space="preserve">Editor&lt; / strong /&gt;, when properly localized and hosted within the digital infrastructure of &lt; strong &gt;&gt;China Shanghai&lt; / strong &gt;, offers superior performance, compliance, and user satisfaction. The strategic placement of edge servers in &lt; strong &gt;&gt;China Shanghai&lt; / strong &gt; mitigates latency issues previously associated with global cloud architectures. Furthermore, the integration of local compliance protocols ensures that the</w:t>
      </w:r>
    </w:p>
    <w:p>
      <w:pPr>
        <w:pStyle w:val="BodyText"/>
      </w:pPr>
      <w:r>
        <w:t xml:space="preserve">Editor&lt; / strong /&gt; operates safely within the legal framework of the region.</w:t>
      </w:r>
    </w:p>
    <w:p>
      <w:pPr>
        <w:pStyle w:val="BodyText"/>
      </w:pPr>
      <w:r>
        <w:t xml:space="preserve">For organizations seeking to deploy collaborative tools in this dynamic market, it is imperative to prioritize infrastructure localization and strict adherence to regional data laws. The findings from this study serve as a blueprint for future deployments of similar software solutions across other major cities in China, reinforcing the critical link between robust</w:t>
      </w:r>
    </w:p>
    <w:p>
      <w:pPr>
        <w:pStyle w:val="BodyText"/>
      </w:pPr>
      <w:r>
        <w:t xml:space="preserve">Editor&lt; / strong /&gt; technology and successful regional integration in</w:t>
      </w:r>
    </w:p>
    <w:p>
      <w:pPr>
        <w:pStyle w:val="BodyText"/>
      </w:pPr>
      <w:r>
        <w:t xml:space="preserve">China Shanghai.</w:t>
      </w:r>
    </w:p>
    <w:p>
      <w:r>
        <w:pict>
          <v:rect style="width:0;height:1.5pt" o:hralign="center" o:hrstd="t" o:hr="t"/>
        </w:pict>
      </w:r>
    </w:p>
    <w:p>
      <w:pPr>
        <w:pStyle w:val="FirstParagraph"/>
      </w:pPr>
      <w:r>
        <w:rPr>
          <w:iCs/>
          <w:i/>
        </w:rPr>
        <w:t xml:space="preserve">Note: All tests were conducted in accordance with ISO 9001 quality management standards and local regulations applicable to software testing in China.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Implementation in China Shanghai</dc:title>
  <dc:creator/>
  <dc:language>en</dc:language>
  <cp:keywords/>
  <dcterms:created xsi:type="dcterms:W3CDTF">2026-07-29T09:38:44Z</dcterms:created>
  <dcterms:modified xsi:type="dcterms:W3CDTF">2026-07-29T09:38:44Z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