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Editor</w:t>
      </w:r>
      <w:r>
        <w:t xml:space="preserve"> </w:t>
      </w:r>
      <w:r>
        <w:t xml:space="preserve">Implementation</w:t>
      </w:r>
      <w:r>
        <w:t xml:space="preserve"> </w:t>
      </w:r>
      <w:r>
        <w:t xml:space="preserve">in</w:t>
      </w:r>
      <w:r>
        <w:t xml:space="preserve"> </w:t>
      </w:r>
      <w:r>
        <w:t xml:space="preserve">Israel</w:t>
      </w:r>
      <w:r>
        <w:t xml:space="preserve"> </w:t>
      </w:r>
      <w:r>
        <w:t xml:space="preserve">Tel</w:t>
      </w:r>
      <w:r>
        <w:t xml:space="preserve"> </w:t>
      </w:r>
      <w:r>
        <w:t xml:space="preserve">Aviv</w:t>
      </w:r>
    </w:p>
    <w:bookmarkStart w:id="29" w:name="X5e9c801a86f68ed63c4958ffdfd44262c53c62d"/>
    <w:p>
      <w:pPr>
        <w:pStyle w:val="Heading1"/>
      </w:pPr>
      <w:r>
        <w:t xml:space="preserve">Laboratory Report: Deployment and Optimization of the Digital Editor Environment in Israel Tel Aviv</w:t>
      </w:r>
    </w:p>
    <w:p>
      <w:pPr>
        <w:pStyle w:val="FirstParagraph"/>
      </w:pPr>
      <w:r>
        <w:rPr>
          <w:bCs/>
          <w:b/>
        </w:rPr>
        <w:t xml:space="preserve">Date:</w:t>
      </w:r>
      <w:r>
        <w:t xml:space="preserve"> </w:t>
      </w:r>
      <w:r>
        <w:t xml:space="preserve">October 24, 2023</w:t>
      </w:r>
      <w:r>
        <w:br/>
      </w:r>
    </w:p>
    <w:p>
      <w:pPr>
        <w:pStyle w:val="BodyText"/>
      </w:pPr>
      <w:r>
        <w:t xml:space="preserve">Israel Tel Aviv</w:t>
      </w:r>
      <w:r>
        <w:t xml:space="preserve">, District Headquarters</w:t>
      </w:r>
      <w:r>
        <w:br/>
      </w:r>
    </w:p>
    <w:p>
      <w:pPr>
        <w:pStyle w:val="BodyText"/>
      </w:pPr>
      <w:r>
        <w:t xml:space="preserve">Editor</w:t>
      </w:r>
      <w:r>
        <w:t xml:space="preserve"> </w:t>
      </w:r>
      <w:r>
        <w:t xml:space="preserve">Workflow Analysis and Latency Testing</w:t>
      </w:r>
      <w:r>
        <w:br/>
      </w:r>
      <w:r>
        <w:rPr>
          <w:bCs/>
          <w:b/>
        </w:rPr>
        <w:t xml:space="preserve">Status:</w:t>
      </w:r>
      <w:r>
        <w:t xml:space="preserve"> </w:t>
      </w:r>
      <w:r>
        <w:t xml:space="preserve">Completed / Approved for Production</w:t>
      </w:r>
    </w:p>
    <w:bookmarkStart w:id="20" w:name="introduction-and-objective"/>
    <w:p>
      <w:pPr>
        <w:pStyle w:val="Heading2"/>
      </w:pPr>
      <w:r>
        <w:t xml:space="preserve">1. Introduction and Objective</w:t>
      </w:r>
    </w:p>
    <w:p>
      <w:pPr>
        <w:pStyle w:val="FirstParagraph"/>
      </w:pPr>
      <w:r>
        <w:t xml:space="preserve">The primary objective of this laboratory study was to evaluate the performance, user interface responsiveness, and data integrity of the proprietary content management system known as the</w:t>
      </w:r>
      <w:r>
        <w:t xml:space="preserve"> </w:t>
      </w:r>
      <w:r>
        <w:rPr>
          <w:bCs/>
          <w:b/>
        </w:rPr>
        <w:t xml:space="preserve">Editor</w:t>
      </w:r>
      <w:r>
        <w:t xml:space="preserve">. This evaluation was conducted specifically within the operational hub located in</w:t>
      </w:r>
      <w:r>
        <w:t xml:space="preserve"> </w:t>
      </w:r>
      <w:r>
        <w:rPr>
          <w:bCs/>
          <w:b/>
        </w:rPr>
        <w:t xml:space="preserve">Israel Tel Aviv</w:t>
      </w:r>
      <w:r>
        <w:t xml:space="preserve">, a region recognized globally for its high-density tech infrastructure and rapid development cycles. The goal was to determine if the current version of the</w:t>
      </w:r>
      <w:r>
        <w:t xml:space="preserve"> </w:t>
      </w:r>
      <w:r>
        <w:rPr>
          <w:iCs/>
          <w:i/>
        </w:rPr>
        <w:t xml:space="preserve">Editor</w:t>
      </w:r>
      <w:r>
        <w:t xml:space="preserve"> </w:t>
      </w:r>
      <w:r>
        <w:t xml:space="preserve">meets the rigorous demands of real-time collaborative editing required by our team in</w:t>
      </w:r>
      <w:r>
        <w:t xml:space="preserve"> </w:t>
      </w:r>
      <w:r>
        <w:rPr>
          <w:iCs/>
          <w:i/>
        </w:rPr>
        <w:t xml:space="preserve">Israel Tel Aviv</w:t>
      </w:r>
      <w:r>
        <w:t xml:space="preserve">, considering both local network constraints and global synchronization requirements.</w:t>
      </w:r>
    </w:p>
    <w:p>
      <w:pPr>
        <w:pStyle w:val="BodyText"/>
      </w:pPr>
      <w:r>
        <w:t xml:space="preserve">The context of this report is critical. The office in</w:t>
      </w:r>
      <w:r>
        <w:t xml:space="preserve"> </w:t>
      </w:r>
      <w:r>
        <w:rPr>
          <w:bCs/>
          <w:b/>
        </w:rPr>
        <w:t xml:space="preserve">Israel Tel Aviv</w:t>
      </w:r>
      <w:r>
        <w:t xml:space="preserve"> </w:t>
      </w:r>
      <w:r>
        <w:t xml:space="preserve">serves as the primary R&amp;D center for the Mediterranean sector. Consequently, any lag or instability in the</w:t>
      </w:r>
      <w:r>
        <w:t xml:space="preserve"> </w:t>
      </w:r>
      <w:r>
        <w:rPr>
          <w:bCs/>
          <w:b/>
        </w:rPr>
        <w:t xml:space="preserve">Editor</w:t>
      </w:r>
      <w:r>
        <w:t xml:space="preserve"> </w:t>
      </w:r>
      <w:r>
        <w:t xml:space="preserve">directly impacts product release timelines. This report details the methodology used to stress-test these systems and analyzes the resulting data to propose necessary architectural adjustments.</w:t>
      </w:r>
    </w:p>
    <w:bookmarkEnd w:id="20"/>
    <w:bookmarkStart w:id="21" w:name="methodology-and-experimental-setup"/>
    <w:p>
      <w:pPr>
        <w:pStyle w:val="Heading2"/>
      </w:pPr>
      <w:r>
        <w:t xml:space="preserve">2. Methodology and Experimental Setup</w:t>
      </w:r>
    </w:p>
    <w:p>
      <w:pPr>
        <w:pStyle w:val="FirstParagraph"/>
      </w:pPr>
      <w:r>
        <w:t xml:space="preserve">To ensure accurate results, a controlled environment was established at our facilities in</w:t>
      </w:r>
      <w:r>
        <w:t xml:space="preserve"> </w:t>
      </w:r>
      <w:r>
        <w:rPr>
          <w:bCs/>
          <w:b/>
        </w:rPr>
        <w:t xml:space="preserve">Israel Tel Aviv</w:t>
      </w:r>
      <w:r>
        <w:t xml:space="preserve">. The following parameters were utilized during the testing phase:</w:t>
      </w:r>
    </w:p>
    <w:p>
      <w:pPr>
        <w:numPr>
          <w:ilvl w:val="0"/>
          <w:numId w:val="1001"/>
        </w:numPr>
        <w:pStyle w:val="Compact"/>
      </w:pPr>
      <w:r>
        <w:rPr>
          <w:bCs/>
          <w:b/>
        </w:rPr>
        <w:t xml:space="preserve">Hardware Specification:</w:t>
      </w:r>
      <w:r>
        <w:t xml:space="preserve"> </w:t>
      </w:r>
      <w:r>
        <w:t xml:space="preserve">All tests were conducted on high-performance workstations equipped with latest-generation processors, mirroring the standard equipment provided to developers in</w:t>
      </w:r>
      <w:r>
        <w:t xml:space="preserve"> </w:t>
      </w:r>
      <w:r>
        <w:rPr>
          <w:iCs/>
          <w:i/>
        </w:rPr>
        <w:t xml:space="preserve">Israel Tel Aviv</w:t>
      </w:r>
      <w:r>
        <w:t xml:space="preserve">.</w:t>
      </w:r>
    </w:p>
    <w:p>
      <w:pPr>
        <w:numPr>
          <w:ilvl w:val="0"/>
          <w:numId w:val="1001"/>
        </w:numPr>
        <w:pStyle w:val="Compact"/>
      </w:pPr>
      <w:r>
        <w:rPr>
          <w:bCs/>
          <w:b/>
        </w:rPr>
        <w:t xml:space="preserve">Network Configuration:</w:t>
      </w:r>
      <w:r>
        <w:t xml:space="preserve"> </w:t>
      </w:r>
      <w:r>
        <w:t xml:space="preserve">We analyzed both local intranet speeds and external broadband connections typical of the Israeli telecommunications market, ensuring realistic latency simulations.</w:t>
      </w:r>
    </w:p>
    <w:p>
      <w:pPr>
        <w:numPr>
          <w:ilvl w:val="0"/>
          <w:numId w:val="1001"/>
        </w:numPr>
        <w:pStyle w:val="Compact"/>
      </w:pPr>
      <w:r>
        <w:rPr>
          <w:bCs/>
          <w:b/>
        </w:rPr>
        <w:t xml:space="preserve">Software Version:</w:t>
      </w:r>
      <w:r>
        <w:t xml:space="preserve">The</w:t>
      </w:r>
      <w:r>
        <w:t xml:space="preserve"> </w:t>
      </w:r>
      <w:r>
        <w:rPr>
          <w:iCs/>
          <w:i/>
        </w:rPr>
        <w:t xml:space="preserve">Editor</w:t>
      </w:r>
      <w:r>
        <w:t xml:space="preserve">v4.2.1 was deployed on a dedicated staging server before being pushed to production clones.</w:t>
      </w:r>
    </w:p>
    <w:p>
      <w:pPr>
        <w:pStyle w:val="FirstParagraph"/>
      </w:pPr>
      <w:r>
        <w:t xml:space="preserve">The testing protocol involved three distinct phases: latency measurement under load, UI responsiveness during complex rendering tasks, and data consistency checks when multiple users accessed the</w:t>
      </w:r>
      <w:r>
        <w:t xml:space="preserve"> </w:t>
      </w:r>
      <w:r>
        <w:rPr>
          <w:bCs/>
          <w:b/>
        </w:rPr>
        <w:t xml:space="preserve">Editor</w:t>
      </w:r>
      <w:r>
        <w:t xml:space="preserve"> </w:t>
      </w:r>
      <w:r>
        <w:t xml:space="preserve">simultaneously. Special attention was paid to the specific linguistic requirements of Hebrew and Arabic input within the</w:t>
      </w:r>
      <w:r>
        <w:t xml:space="preserve"> </w:t>
      </w:r>
      <w:r>
        <w:rPr>
          <w:iCs/>
          <w:i/>
        </w:rPr>
        <w:t xml:space="preserve">Editor</w:t>
      </w:r>
      <w:r>
        <w:t xml:space="preserve">, as these are primary languages for our user base in</w:t>
      </w:r>
      <w:r>
        <w:t xml:space="preserve"> </w:t>
      </w:r>
      <w:r>
        <w:rPr>
          <w:bCs/>
          <w:b/>
        </w:rPr>
        <w:t xml:space="preserve">Israel Tel Aviv</w:t>
      </w:r>
      <w:r>
        <w:t xml:space="preserve">.</w:t>
      </w:r>
    </w:p>
    <w:bookmarkEnd w:id="21"/>
    <w:bookmarkStart w:id="25" w:name="results-and-observations"/>
    <w:p>
      <w:pPr>
        <w:pStyle w:val="Heading2"/>
      </w:pPr>
      <w:r>
        <w:t xml:space="preserve">3. Results and Observations</w:t>
      </w:r>
    </w:p>
    <w:bookmarkStart w:id="22" w:name="latency-and-load-times"/>
    <w:p>
      <w:pPr>
        <w:pStyle w:val="Heading3"/>
      </w:pPr>
      <w:r>
        <w:t xml:space="preserve">3.1 Latency and Load Times</w:t>
      </w:r>
    </w:p>
    <w:p>
      <w:pPr>
        <w:pStyle w:val="FirstParagraph"/>
      </w:pPr>
      <w:r>
        <w:t xml:space="preserve">The initial results indicated that the average time to launch the</w:t>
      </w:r>
      <w:r>
        <w:t xml:space="preserve"> </w:t>
      </w:r>
      <w:r>
        <w:rPr>
          <w:bCs/>
          <w:b/>
        </w:rPr>
        <w:t xml:space="preserve">Editor</w:t>
      </w:r>
      <w:r>
        <w:t xml:space="preserve"> </w:t>
      </w:r>
      <w:r>
        <w:t xml:space="preserve">was 1.4 seconds on a cold start, which is within acceptable limits. However, when simulating peak traffic conditions typical of Monday mornings in</w:t>
      </w:r>
      <w:r>
        <w:t xml:space="preserve"> </w:t>
      </w:r>
      <w:r>
        <w:rPr>
          <w:bCs/>
          <w:b/>
        </w:rPr>
        <w:t xml:space="preserve">Israel Tel Aviv</w:t>
      </w:r>
      <w:r>
        <w:t xml:space="preserve">, we observed a spike in load times up to 4.2 seconds during the first ten minutes of operation. This latency was primarily attributed to database connection pooling limits rather than the rendering engine itself.</w:t>
      </w:r>
    </w:p>
    <w:bookmarkEnd w:id="22"/>
    <w:bookmarkStart w:id="23" w:name="input-handling-and-rtl-support"/>
    <w:p>
      <w:pPr>
        <w:pStyle w:val="Heading3"/>
      </w:pPr>
      <w:r>
        <w:t xml:space="preserve">3.2 Input Handling and RTL Support</w:t>
      </w:r>
    </w:p>
    <w:p>
      <w:pPr>
        <w:pStyle w:val="FirstParagraph"/>
      </w:pPr>
      <w:r>
        <w:t xml:space="preserve">A critical aspect of deploying software in</w:t>
      </w:r>
      <w:r>
        <w:t xml:space="preserve"> </w:t>
      </w:r>
      <w:r>
        <w:rPr>
          <w:bCs/>
          <w:b/>
        </w:rPr>
        <w:t xml:space="preserve">Israel Tel Aviv</w:t>
      </w:r>
      <w:r>
        <w:t xml:space="preserve"> </w:t>
      </w:r>
      <w:r>
        <w:t xml:space="preserve">is Right-to-Left (RTL) text support. The testing revealed that while basic character input was seamless, cursor movement within mixed-directional text paragraphs caused minor visual glitches in the</w:t>
      </w:r>
      <w:r>
        <w:t xml:space="preserve"> </w:t>
      </w:r>
      <w:r>
        <w:rPr>
          <w:iCs/>
          <w:i/>
        </w:rPr>
        <w:t xml:space="preserve">Editor</w:t>
      </w:r>
      <w:r>
        <w:t xml:space="preserve">. Specifically, when editing code comments containing Hebrew characters alongside English variables, the selection highlight occasionally desynchronized from the actual cursor position. This issue was reproducible 15% of the time under heavy CPU load.</w:t>
      </w:r>
    </w:p>
    <w:bookmarkEnd w:id="23"/>
    <w:bookmarkStart w:id="24" w:name="collaborative-editing-stability"/>
    <w:p>
      <w:pPr>
        <w:pStyle w:val="Heading3"/>
      </w:pPr>
      <w:r>
        <w:t xml:space="preserve">3.3 Collaborative Editing Stability</w:t>
      </w:r>
    </w:p>
    <w:p>
      <w:pPr>
        <w:pStyle w:val="FirstParagraph"/>
      </w:pPr>
      <w:r>
        <w:t xml:space="preserve">We simulated a concurrent editing session with five users accessing different sections of the same document via the</w:t>
      </w:r>
      <w:r>
        <w:t xml:space="preserve"> </w:t>
      </w:r>
      <w:r>
        <w:rPr>
          <w:bCs/>
          <w:b/>
        </w:rPr>
        <w:t xml:space="preserve">Editor</w:t>
      </w:r>
      <w:r>
        <w:t xml:space="preserve">. The conflict resolution algorithm performed effectively, preventing data loss. However, in the specific context of our team in</w:t>
      </w:r>
      <w:r>
        <w:t xml:space="preserve"> </w:t>
      </w:r>
      <w:r>
        <w:rPr>
          <w:iCs/>
          <w:i/>
        </w:rPr>
        <w:t xml:space="preserve">Israel Tel Aviv</w:t>
      </w:r>
      <w:r>
        <w:t xml:space="preserve">, where collaboration often extends to international teams across time zones, we noted that sync messages took an average of 120ms to propagate globally. While acceptable for real-time use, this delay becomes noticeable when working with users in Asia or the Americas.</w:t>
      </w:r>
    </w:p>
    <w:bookmarkEnd w:id="24"/>
    <w:bookmarkEnd w:id="25"/>
    <w:bookmarkStart w:id="26" w:name="discussion-and-analysis"/>
    <w:p>
      <w:pPr>
        <w:pStyle w:val="Heading2"/>
      </w:pPr>
      <w:r>
        <w:t xml:space="preserve">4. Discussion and Analysis</w:t>
      </w:r>
    </w:p>
    <w:p>
      <w:pPr>
        <w:pStyle w:val="FirstParagraph"/>
      </w:pPr>
      <w:r>
        <w:t xml:space="preserve">The data collected from the</w:t>
      </w:r>
      <w:r>
        <w:t xml:space="preserve"> </w:t>
      </w:r>
      <w:r>
        <w:rPr>
          <w:bCs/>
          <w:b/>
        </w:rPr>
        <w:t xml:space="preserve">Editor</w:t>
      </w:r>
      <w:r>
        <w:t xml:space="preserve"> </w:t>
      </w:r>
      <w:r>
        <w:t xml:space="preserve">tests highlights a clear distinction between local performance and global synchronization efficiency. For operations strictly within the local network in</w:t>
      </w:r>
      <w:r>
        <w:t xml:space="preserve"> </w:t>
      </w:r>
      <w:r>
        <w:rPr>
          <w:bCs/>
          <w:b/>
        </w:rPr>
        <w:t xml:space="preserve">Israel Tel Aviv</w:t>
      </w:r>
      <w:r>
        <w:t xml:space="preserve">, the system is robust and highly efficient. The latency issues identified were manageable through minor configuration tweaks to the connection pool.</w:t>
      </w:r>
    </w:p>
    <w:p>
      <w:pPr>
        <w:pStyle w:val="BodyText"/>
      </w:pPr>
      <w:r>
        <w:t xml:space="preserve">However, the RTL rendering issue remains a significant usability concern. In a multicultural hub like</w:t>
      </w:r>
      <w:r>
        <w:t xml:space="preserve"> </w:t>
      </w:r>
      <w:r>
        <w:rPr>
          <w:bCs/>
          <w:b/>
        </w:rPr>
        <w:t xml:space="preserve">Israel Tel Aviv</w:t>
      </w:r>
      <w:r>
        <w:t xml:space="preserve">, where bilingual documentation is standard, visual accuracy is paramount. The desynchronization of the cursor in the</w:t>
      </w:r>
      <w:r>
        <w:t xml:space="preserve"> </w:t>
      </w:r>
      <w:r>
        <w:rPr>
          <w:iCs/>
          <w:i/>
        </w:rPr>
        <w:t xml:space="preserve">Editor</w:t>
      </w:r>
      <w:r>
        <w:t xml:space="preserve"> </w:t>
      </w:r>
      <w:r>
        <w:t xml:space="preserve">creates cognitive friction for developers and writers accustomed to fluent typing experiences. This suggests that the text layout engine requires a patch specifically addressing complex bidirectional text handling.</w:t>
      </w:r>
    </w:p>
    <w:p>
      <w:pPr>
        <w:pStyle w:val="BodyText"/>
      </w:pPr>
      <w:r>
        <w:t xml:space="preserve">Furthermore, the global sync latency indicates that our current server architecture may need regional edge caching nodes closer to Asian markets, or an optimization of the WebSocket protocol used by the</w:t>
      </w:r>
      <w:r>
        <w:t xml:space="preserve"> </w:t>
      </w:r>
      <w:r>
        <w:rPr>
          <w:bCs/>
          <w:b/>
        </w:rPr>
        <w:t xml:space="preserve">Editor</w:t>
      </w:r>
      <w:r>
        <w:t xml:space="preserve">. Without these optimizations, teams spread across continents will continue to experience minor disruptions in real-time collaboration.</w:t>
      </w:r>
    </w:p>
    <w:bookmarkEnd w:id="26"/>
    <w:bookmarkStart w:id="27" w:name="recommendations"/>
    <w:p>
      <w:pPr>
        <w:pStyle w:val="Heading2"/>
      </w:pPr>
      <w:r>
        <w:t xml:space="preserve">5. Recommendations</w:t>
      </w:r>
    </w:p>
    <w:p>
      <w:pPr>
        <w:pStyle w:val="FirstParagraph"/>
      </w:pPr>
      <w:r>
        <w:t xml:space="preserve">Based on the findings from this laboratory report concerning the</w:t>
      </w:r>
      <w:r>
        <w:t xml:space="preserve"> </w:t>
      </w:r>
      <w:r>
        <w:rPr>
          <w:bCs/>
          <w:b/>
        </w:rPr>
        <w:t xml:space="preserve">Editor</w:t>
      </w:r>
      <w:r>
        <w:t xml:space="preserve">, we propose the following actions for immediate implementation:</w:t>
      </w:r>
    </w:p>
    <w:p>
      <w:pPr>
        <w:numPr>
          <w:ilvl w:val="0"/>
          <w:numId w:val="1002"/>
        </w:numPr>
        <w:pStyle w:val="Compact"/>
      </w:pPr>
      <w:r>
        <w:rPr>
          <w:bCs/>
          <w:b/>
        </w:rPr>
        <w:t xml:space="preserve">Patch Deployment:</w:t>
      </w:r>
      <w:r>
        <w:t xml:space="preserve"> </w:t>
      </w:r>
      <w:r>
        <w:t xml:space="preserve">Release a hotfix for version 4.2.1 addressing the cursor desynchronization in RTL text fields.</w:t>
      </w:r>
    </w:p>
    <w:p>
      <w:pPr>
        <w:numPr>
          <w:ilvl w:val="0"/>
          <w:numId w:val="1002"/>
        </w:numPr>
        <w:pStyle w:val="Compact"/>
      </w:pPr>
      <w:r>
        <w:rPr>
          <w:bCs/>
          <w:b/>
        </w:rPr>
        <w:t xml:space="preserve">Infrastructure Scaling:</w:t>
      </w:r>
      <w:r>
        <w:t xml:space="preserve"> </w:t>
      </w:r>
      <w:r>
        <w:t xml:space="preserve">Increase database connection pools by 20% to mitigate morning peak latency spikes at the</w:t>
      </w:r>
      <w:r>
        <w:t xml:space="preserve"> </w:t>
      </w:r>
      <w:r>
        <w:rPr>
          <w:iCs/>
          <w:i/>
        </w:rPr>
        <w:t xml:space="preserve">Israel Tel Aviv</w:t>
      </w:r>
      <w:r>
        <w:t xml:space="preserve"> </w:t>
      </w:r>
      <w:r>
        <w:t xml:space="preserve">site.</w:t>
      </w:r>
    </w:p>
    <w:p>
      <w:pPr>
        <w:numPr>
          <w:ilvl w:val="0"/>
          <w:numId w:val="1002"/>
        </w:numPr>
        <w:pStyle w:val="Compact"/>
      </w:pPr>
      <w:r>
        <w:rPr>
          <w:bCs/>
          <w:b/>
        </w:rPr>
        <w:t xml:space="preserve">User Training:</w:t>
      </w:r>
      <w:r>
        <w:t xml:space="preserve"> </w:t>
      </w:r>
      <w:r>
        <w:t xml:space="preserve">Conduct a workshop for the local team in</w:t>
      </w:r>
      <w:r>
        <w:t xml:space="preserve"> </w:t>
      </w:r>
      <w:r>
        <w:rPr>
          <w:bCs/>
          <w:b/>
        </w:rPr>
        <w:t xml:space="preserve">Israel Tel Aviv</w:t>
      </w:r>
      <w:r>
        <w:t xml:space="preserve"> </w:t>
      </w:r>
      <w:r>
        <w:t xml:space="preserve">on new keyboard shortcuts designed to minimize cursor movement errors during mixed-language editing.</w:t>
      </w:r>
    </w:p>
    <w:bookmarkEnd w:id="27"/>
    <w:bookmarkStart w:id="28" w:name="conclusion"/>
    <w:p>
      <w:pPr>
        <w:pStyle w:val="Heading2"/>
      </w:pPr>
      <w:r>
        <w:t xml:space="preserve">6. Conclusion</w:t>
      </w:r>
    </w:p>
    <w:p>
      <w:pPr>
        <w:pStyle w:val="FirstParagraph"/>
      </w:pPr>
      <w:r>
        <w:t xml:space="preserve">In conclusion, the deployment of the</w:t>
      </w:r>
      <w:r>
        <w:t xml:space="preserve"> </w:t>
      </w:r>
      <w:r>
        <w:rPr>
          <w:bCs/>
          <w:b/>
        </w:rPr>
        <w:t xml:space="preserve">Editor</w:t>
      </w:r>
      <w:r>
        <w:t xml:space="preserve"> </w:t>
      </w:r>
      <w:r>
        <w:t xml:space="preserve">in our operations center in</w:t>
      </w:r>
      <w:r>
        <w:t xml:space="preserve"> </w:t>
      </w:r>
      <w:r>
        <w:rPr>
          <w:bCs/>
          <w:b/>
        </w:rPr>
        <w:t xml:space="preserve">Israel Tel Aviv</w:t>
      </w:r>
      <w:r>
        <w:t xml:space="preserve"> </w:t>
      </w:r>
      <w:r>
        <w:t xml:space="preserve">has proven largely successful. The core functionality is stable, and the local network performance is excellent. However, to fully leverage the potential of this tool in a diverse, international environment, specific attention must be paid to bidirectional text rendering and global synchronization speeds. By addressing these identified issues, we ensure that our teams in</w:t>
      </w:r>
      <w:r>
        <w:t xml:space="preserve"> </w:t>
      </w:r>
      <w:r>
        <w:rPr>
          <w:iCs/>
          <w:i/>
        </w:rPr>
        <w:t xml:space="preserve">Israel Tel Aviv</w:t>
      </w:r>
      <w:r>
        <w:t xml:space="preserve"> </w:t>
      </w:r>
      <w:r>
        <w:t xml:space="preserve">maintain their competitive edge in software development and content creation.</w:t>
      </w:r>
    </w:p>
    <w:p>
      <w:pPr>
        <w:pStyle w:val="BodyText"/>
      </w:pPr>
      <w:r>
        <w:t xml:space="preserve">This laboratory report serves as a foundational document for future updates to the</w:t>
      </w:r>
      <w:r>
        <w:t xml:space="preserve"> </w:t>
      </w:r>
      <w:r>
        <w:rPr>
          <w:bCs/>
          <w:b/>
        </w:rPr>
        <w:t xml:space="preserve">Editor</w:t>
      </w:r>
      <w:r>
        <w:t xml:space="preserve">, ensuring that it continues to meet the high standards expected by our users in</w:t>
      </w:r>
      <w:r>
        <w:t xml:space="preserve"> </w:t>
      </w:r>
      <w:r>
        <w:rPr>
          <w:bCs/>
          <w:b/>
        </w:rPr>
        <w:t xml:space="preserve">Israel Tel Aviv</w:t>
      </w:r>
      <w:r>
        <w:t xml:space="preserve"> </w:t>
      </w:r>
      <w:r>
        <w:t xml:space="preserve">and beyond.</w:t>
      </w:r>
    </w:p>
    <w:p>
      <w:pPr>
        <w:pStyle w:val="BodyText"/>
      </w:pPr>
      <w:r>
        <w:br/>
      </w:r>
    </w:p>
    <w:p>
      <w:r>
        <w:pict>
          <v:rect style="width:0;height:1.5pt" o:hralign="center" o:hrstd="t" o:hr="t"/>
        </w:pict>
      </w:r>
    </w:p>
    <w:p>
      <w:pPr>
        <w:pStyle w:val="FirstParagraph"/>
      </w:pPr>
      <w:r>
        <w:rPr>
          <w:iCs/>
          <w:i/>
        </w:rPr>
        <w:t xml:space="preserve">This document is confidential and intended solely for the internal use of the engineering team based in Israel Tel Aviv.</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Editor Implementation in Israel Tel Aviv</dc:title>
  <dc:creator/>
  <dc:language>en</dc:language>
  <cp:keywords/>
  <dcterms:created xsi:type="dcterms:W3CDTF">2026-07-29T03:49:46Z</dcterms:created>
  <dcterms:modified xsi:type="dcterms:W3CDTF">2026-07-29T03:49:46Z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