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Editor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p>
      <w:pPr>
        <w:pStyle w:val="FirstParagraph"/>
      </w:pPr>
      <w:r>
        <w:t xml:space="preserve">```html</w:t>
      </w:r>
    </w:p>
    <w:bookmarkStart w:id="23" w:name="X921f94a59dda22969958f1715c73c347371b368"/>
    <w:p>
      <w:pPr>
        <w:pStyle w:val="Heading1"/>
      </w:pPr>
      <w:r>
        <w:t xml:space="preserve">Laboratory Report: Integrated Digital Editor Framework Deployment in Ivory Coast Abidjan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 26, 2023</w:t>
      </w:r>
      <w:r>
        <w:br/>
      </w:r>
      <w:r>
        <w:rPr>
          <w:bCs/>
          <w:b/>
        </w:rPr>
        <w:t xml:space="preserve">Location:</w:t>
      </w:r>
      <w:r>
        <w:t xml:space="preserve"> </w:t>
      </w:r>
      <w:r>
        <w:rPr>
          <w:iCs/>
          <w:i/>
        </w:rPr>
        <w:t xml:space="preserve">Ivory Coast (Côte d’Ivoire), </w:t>
      </w:r>
    </w:p>
    <w:p>
      <w:pPr>
        <w:pStyle w:val="BodyText"/>
      </w:pPr>
      <w:r>
        <w:t xml:space="preserve">Cultural and Geographic Context: Abidjan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laboratory report details the comprehensive evaluation, customization, and deployment of a sophisticated digital content Editor system specifically tailored for operational use in Abidjan, </w:t>
      </w:r>
      <w:r>
        <w:rPr>
          <w:iCs/>
          <w:i/>
        </w:rPr>
        <w:t xml:space="preserve">Ivory Coast.</w:t>
      </w:r>
      <w:r>
        <w:t xml:space="preserve"> The primary objective was to design an adaptive editorial infrastructure capable of addressing the unique linguistic complexities (particularly French-English bilingualism), varying network infrastructures across </w:t>
      </w:r>
      <w:r>
        <w:rPr>
          <w:iCs/>
          <w:i/>
        </w:rPr>
        <w:t xml:space="preserve">Ivory Coast</w:t>
      </w:r>
      <w:r>
        <w:t xml:space="preserve">, and distinct cultural content requirements inherent to </w:t>
      </w:r>
      <w:r>
        <w:rPr>
          <w:bCs/>
          <w:b/>
        </w:rPr>
        <w:t xml:space="preserve">Abidjan's</w:t>
      </w:r>
      <w:r>
        <w:t xml:space="preserve"> socio-economic landscape. Initial tests within a simulated environment confirmed high stability, yet field testing in </w:t>
      </w:r>
      <w:r>
        <w:rPr>
          <w:bCs/>
          <w:b/>
        </w:rPr>
        <w:t xml:space="preserve">Abidjan</w:t>
      </w:r>
      <w:r>
        <w:t xml:space="preserve"> revealed critical optimization needs regarding bandwidth utilization and local language support.</w:t>
      </w:r>
    </w:p>
    <w:bookmarkEnd w:id="20"/>
    <w:bookmarkStart w:id="21" w:name="objectives-of-the-lab-report"/>
    <w:p>
      <w:pPr>
        <w:pStyle w:val="Heading2"/>
      </w:pPr>
      <w:r>
        <w:t xml:space="preserve">2. Objectives of the Lab Report</w:t>
      </w:r>
    </w:p>
    <w:p>
      <w:pPr>
        <w:pStyle w:val="FirstParagraph"/>
      </w:pPr>
      <w:r>
        <w:t xml:space="preserve">To define the functional requirements of an Editor system suitable for diverse media production teams in </w:t>
      </w:r>
      <w:r>
        <w:rPr>
          <w:bCs/>
          <w:b/>
        </w:rPr>
        <w:t xml:space="preserve">Ivory Coast.</w:t>
      </w:r>
    </w:p>
    <w:p>
      <w:pPr>
        <w:pStyle w:val="BodyText"/>
      </w:pPr>
      <w:r>
        <w:t xml:space="preserve">To assess network latency impacts on real-time collaboration between editors stationed within </w:t>
      </w:r>
      <w:r>
        <w:rPr>
          <w:iCs/>
          <w:i/>
        </w:rPr>
        <w:t xml:space="preserve">Abidjan</w:t>
      </w:r>
      <w:r>
        <w:t xml:space="preserve"> and remote stakeholders across other regions of </w:t>
      </w:r>
    </w:p>
    <w:p>
      <w:pPr>
        <w:pStyle w:val="BodyText"/>
      </w:pPr>
      <w:r>
        <w:t xml:space="preserve">Ivory Coast.</w:t>
      </w:r>
    </w:p>
    <w:p>
      <w:pPr>
        <w:pStyle w:val="BodyText"/>
      </w:pPr>
      <w:r>
        <w:t xml:space="preserve">To evaluate the performance of the Editor during peak traffic hours typical in West African urban centers like </w:t>
      </w:r>
      <w:r>
        <w:rPr>
          <w:bCs/>
          <w:b/>
        </w:rPr>
        <w:t xml:space="preserve">Abidjan.</w:t>
      </w:r>
    </w:p>
    <w:p>
      <w:pPr>
        <w:pStyle w:val="BodyText"/>
      </w:pPr>
      <w:r>
        <w:t xml:space="preserve">To ensure compliance with local data sovereignty laws present throughout Ivory Coast. All data processing must occur locally or via compliant servers within Ivory Coast. </w:t>
      </w:r>
    </w:p>
    <w:bookmarkEnd w:id="21"/>
    <w:bookmarkStart w:id="22" w:name="methodology-and-test-environment"/>
    <w:p>
      <w:pPr>
        <w:pStyle w:val="Heading2"/>
      </w:pPr>
      <w:r>
        <w:t xml:space="preserve">3. Methodology and Test Environment</w:t>
      </w:r>
    </w:p>
    <w:p>
      <w:pPr>
        <w:pStyle w:val="FirstParagraph"/>
      </w:pPr>
      <w:r>
        <w:t xml:space="preserve">The testing methodology employed a hybrid approach combining controlled laboratory simulations with live-field deployments across two primary districts in </w:t>
      </w:r>
    </w:p>
    <w:p>
      <w:pPr>
        <w:pStyle w:val="BodyText"/>
      </w:pPr>
      <w:r>
        <w:t xml:space="preserve"> specifically Plateau (central business) and Cocody (tech/academic hub). The Editor software under test was configured to support multi-format media handling, including video editing, audio mixing, and collaborative text processing.</w:t>
      </w:r>
    </w:p>
    <w:p>
      <w:pPr>
        <w:pStyle w:val="BodyText"/>
      </w:pPr>
      <w:r>
        <w:rPr>
          <w:bCs/>
          <w:b/>
        </w:rPr>
        <w:t xml:space="preserve">Test Parameter</w:t>
      </w:r>
    </w:p>
    <w:bookmarkEnd w:id="22"/>
    <w:bookmarkEnd w:id="23"/>
    <w:p>
      <w:pPr>
        <w:pStyle w:val="BodyText"/>
      </w:pPr>
      <w:r>
        <w:rPr>
          <w:bCs/>
          <w:b/>
        </w:rPr>
        <w:t xml:space="preserve">Description</w:t>
      </w:r>
    </w:p>
    <w:p>
      <w:pPr>
        <w:pStyle w:val="BodyText"/>
      </w:pPr>
      <w:r>
        <w:t xml:space="preserve">Network Connectivity&lt; td &gt;&lt; em&gt;Ivory Coast (Orange CI, MTN) </w:t>
      </w:r>
      <w:r>
        <w:t xml:space="preserve"> </w:t>
      </w:r>
      <w:r>
        <w:t xml:space="preserve">&lt; tr &gt;</w:t>
      </w:r>
    </w:p>
    <w:p>
      <w:pPr>
        <w:pStyle w:val="BodyText"/>
      </w:pPr>
      <w:r>
        <w:t xml:space="preserve">Hardware Specs</w:t>
      </w:r>
    </w:p>
    <w:p>
      <w:pPr>
        <w:pStyle w:val="BodyText"/>
      </w:pPr>
      <w:r>
        <w:t xml:space="preserve">&lt; 20 Mbps (Average in Abidjan)</w:t>
      </w:r>
    </w:p>
    <w:p>
      <w:pPr>
        <w:pStyle w:val="BodyText"/>
      </w:pPr>
      <w:r>
        <w:t xml:space="preserve">User Base</w:t>
      </w:r>
    </w:p>
    <w:p>
      <w:pPr>
        <w:pStyle w:val="BodyText"/>
      </w:pPr>
      <w:r>
        <w:t xml:space="preserve">&lt;</w:t>
      </w:r>
    </w:p>
    <w:p>
      <w:pPr>
        <w:pStyle w:val="BodyText"/>
      </w:pPr>
      <w:r>
        <w:t xml:space="preserve">Digital content creators based in </w:t>
      </w:r>
      <w:r>
        <w:rPr>
          <w:bCs/>
          <w:b/>
        </w:rPr>
        <w:t xml:space="preserve">Ivory Coast, </w:t>
      </w:r>
      <w:r>
        <w:t xml:space="preserve"> specifically within </w:t>
      </w:r>
      <w:r>
        <w:rPr>
          <w:iCs/>
          <w:i/>
        </w:rPr>
        <w:t xml:space="preserve">"Ivory Coast, </w:t>
      </w:r>
      <w:r>
        <w:t xml:space="preserve">""&lt;/p&gt;\n\n&lt;h2&gt;&lt;/h2&gt;\n&lt;p style="padding:8px;border-bottom:1 px solid #ddd";&gt;</w:t>
      </w:r>
    </w:p>
    <w:p>
      <w:pPr>
        <w:pStyle w:val="BodyText"/>
      </w:pPr>
      <w:r>
        <w:br/>
      </w:r>
    </w:p>
    <w:bookmarkStart w:id="24" w:name="key-findings-and-results"/>
    <w:p>
      <w:pPr>
        <w:pStyle w:val="Heading3"/>
      </w:pPr>
      <w:r>
        <w:t xml:space="preserve">4. Key Findings and Results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24"/>
    <w:bookmarkStart w:id="25" w:name="analysis-and-discussion"/>
    <w:p>
      <w:pPr>
        <w:pStyle w:val="Heading3"/>
      </w:pPr>
      <w:r>
        <w:t xml:space="preserve">5. Analysis and Discussion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25"/>
    <w:bookmarkStart w:id="26" w:name="Xdf9595d7fb476302bacbb27e4babfe042da6db4"/>
    <w:p>
      <w:pPr>
        <w:pStyle w:val="Heading3"/>
      </w:pPr>
      <w:r>
        <w:t xml:space="preserve">6. Recommendations for Further Testing and Optimization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26"/>
    <w:bookmarkStart w:id="27" w:name="conclusion"/>
    <w:p>
      <w:pPr>
        <w:pStyle w:val="Heading3"/>
      </w:pPr>
      <w:r>
        <w:t xml:space="preserve">7. Conclusion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27"/>
    <w:bookmarkStart w:id="28" w:name="references-and-appendices"/>
    <w:p>
      <w:pPr>
        <w:pStyle w:val="Heading3"/>
      </w:pPr>
      <w:r>
        <w:t xml:space="preserve">8. References and Appendices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28"/>
    <w:bookmarkStart w:id="29" w:name="acknowledgments"/>
    <w:p>
      <w:pPr>
        <w:pStyle w:val="Heading3"/>
      </w:pPr>
      <w:r>
        <w:t xml:space="preserve">9. Acknowledgments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29"/>
    <w:bookmarkStart w:id="30" w:name="contact-information-for-additional-data"/>
    <w:p>
      <w:pPr>
        <w:pStyle w:val="Heading3"/>
      </w:pPr>
      <w:r>
        <w:t xml:space="preserve">10. Contact Information for Additional Data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30"/>
    <w:bookmarkStart w:id="31" w:name="Xdf2a87510ace7b2713f6b6984fa45047e291b64"/>
    <w:p>
      <w:pPr>
        <w:pStyle w:val="Heading3"/>
      </w:pPr>
      <w:r>
        <w:t xml:space="preserve">11. Final Notes on Editor Deployment in Ivory Coast Abidjan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31"/>
    <w:bookmarkStart w:id="32" w:name="implementation-timeline-and-milestones"/>
    <w:p>
      <w:pPr>
        <w:pStyle w:val="Heading3"/>
      </w:pPr>
      <w:r>
        <w:t xml:space="preserve">12. Implementation Timeline and Milestones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32"/>
    <w:bookmarkStart w:id="33" w:name="Xb30a76b7690ccfe4235535994a8885fbd506ee7"/>
    <w:p>
      <w:pPr>
        <w:pStyle w:val="Heading3"/>
      </w:pPr>
      <w:r>
        <w:t xml:space="preserve">13. Budget Considerations and Resource Allocation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33"/>
    <w:bookmarkStart w:id="34" w:name="Xc1e17094f38abeac446f99eb180ce8406fa209c"/>
    <w:p>
      <w:pPr>
        <w:pStyle w:val="Heading3"/>
      </w:pPr>
      <w:r>
        <w:t xml:space="preserve">14. Security Protocols and Data Integrity Measures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34"/>
    <w:bookmarkStart w:id="35" w:name="user-training-and-onboarding-programs"/>
    <w:p>
      <w:pPr>
        <w:pStyle w:val="Heading3"/>
      </w:pPr>
      <w:r>
        <w:t xml:space="preserve">15. User Training and Onboarding Programs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35"/>
    <w:bookmarkStart w:id="36" w:name="X90120d579c7a812bcfcdd785eeae0553dcfd71f"/>
    <w:p>
      <w:pPr>
        <w:pStyle w:val="Heading3"/>
      </w:pPr>
      <w:r>
        <w:t xml:space="preserve">16. Post-Deployment Support and Maintenance Plans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36"/>
    <w:bookmarkStart w:id="37" w:name="Xc302432b10625333cbeb7eafdc87aaa63903be5"/>
    <w:p>
      <w:pPr>
        <w:pStyle w:val="Heading3"/>
      </w:pPr>
      <w:r>
        <w:t xml:space="preserve">17. Future Scalability and Expansion Opportunities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37"/>
    <w:bookmarkStart w:id="38" w:name="Xa95beebde2b9bacdd8da4e234e3c89588f4668e"/>
    <w:p>
      <w:pPr>
        <w:pStyle w:val="Heading3"/>
      </w:pPr>
      <w:r>
        <w:t xml:space="preserve">18. Community Engagement and Local Partnerships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38"/>
    <w:bookmarkStart w:id="39" w:name="environmental-impact-assessment"/>
    <w:p>
      <w:pPr>
        <w:pStyle w:val="Heading3"/>
      </w:pPr>
      <w:r>
        <w:t xml:space="preserve">19. Environmental Impact Assessment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39"/>
    <w:bookmarkStart w:id="40" w:name="X980aaf6c930562255b3eb66954a5baec9d46536"/>
    <w:p>
      <w:pPr>
        <w:pStyle w:val="Heading3"/>
      </w:pPr>
      <w:r>
        <w:t xml:space="preserve">20. Ethical Considerations and Content Moderation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40"/>
    <w:bookmarkStart w:id="41" w:name="X72843851366de6d8659ed424d0a20dd3e2f2efe"/>
    <w:p>
      <w:pPr>
        <w:pStyle w:val="Heading3"/>
      </w:pPr>
      <w:r>
        <w:t xml:space="preserve">21. Feedback Loops and Continuous Improvement Mechanisms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41"/>
    <w:bookmarkStart w:id="42" w:name="integration-with-existing-infrastructure"/>
    <w:p>
      <w:pPr>
        <w:pStyle w:val="Heading3"/>
      </w:pPr>
      <w:r>
        <w:t xml:space="preserve">22. Integration with Existing Infrastructure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42"/>
    <w:bookmarkStart w:id="43" w:name="risk-management-strategies"/>
    <w:p>
      <w:pPr>
        <w:pStyle w:val="Heading3"/>
      </w:pPr>
      <w:r>
        <w:t xml:space="preserve">23. Risk Management Strategies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43"/>
    <w:bookmarkStart w:id="44" w:name="compliance-with-international-standards"/>
    <w:p>
      <w:pPr>
        <w:pStyle w:val="Heading3"/>
      </w:pPr>
      <w:r>
        <w:t xml:space="preserve">24. Compliance with International Standards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44"/>
    <w:bookmarkStart w:id="45" w:name="case-studies-and-success-stories"/>
    <w:p>
      <w:pPr>
        <w:pStyle w:val="Heading3"/>
      </w:pPr>
      <w:r>
        <w:t xml:space="preserve">25. Case Studies and Success Stories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45"/>
    <w:bookmarkStart w:id="46" w:name="lessons-learned-and-best-practices"/>
    <w:p>
      <w:pPr>
        <w:pStyle w:val="Heading3"/>
      </w:pPr>
      <w:r>
        <w:t xml:space="preserve">26. Lessons Learned and Best Practices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46"/>
    <w:bookmarkStart w:id="47" w:name="strategic-roadmap-for-next-fiscal-year"/>
    <w:p>
      <w:pPr>
        <w:pStyle w:val="Heading3"/>
      </w:pPr>
      <w:r>
        <w:t xml:space="preserve">27. Strategic Roadmap for Next Fiscal Year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47"/>
    <w:bookmarkStart w:id="48" w:name="final-remarks"/>
    <w:p>
      <w:pPr>
        <w:pStyle w:val="Heading3"/>
      </w:pPr>
      <w:r>
        <w:t xml:space="preserve">28. Final Remarks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48"/>
    <w:bookmarkStart w:id="49" w:name="appendices-and-supplementary-materials"/>
    <w:p>
      <w:pPr>
        <w:pStyle w:val="Heading3"/>
      </w:pPr>
      <w:r>
        <w:t xml:space="preserve">29. Appendices and Supplementary Materials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49"/>
    <w:bookmarkStart w:id="50" w:name="index-and-glossary-of-terms"/>
    <w:p>
      <w:pPr>
        <w:pStyle w:val="Heading3"/>
      </w:pPr>
      <w:r>
        <w:t xml:space="preserve">30. Index and Glossary of Terms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50"/>
    <w:bookmarkStart w:id="51" w:name="author-bio-and-credentials"/>
    <w:p>
      <w:pPr>
        <w:pStyle w:val="Heading3"/>
      </w:pPr>
      <w:r>
        <w:t xml:space="preserve">31. Author Bio and Credentials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51"/>
    <w:bookmarkStart w:id="52" w:name="peer-review-and-validation-process"/>
    <w:p>
      <w:pPr>
        <w:pStyle w:val="Heading3"/>
      </w:pPr>
      <w:r>
        <w:t xml:space="preserve">32. Peer Review and Validation Process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52"/>
    <w:bookmarkStart w:id="53" w:name="version-history-and-change-log"/>
    <w:p>
      <w:pPr>
        <w:pStyle w:val="Heading3"/>
      </w:pPr>
      <w:r>
        <w:t xml:space="preserve">33. Version History and Change Log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53"/>
    <w:bookmarkStart w:id="54" w:name="X41cf21dd3eb7866cdfc31c188e076a19e971223"/>
    <w:p>
      <w:pPr>
        <w:pStyle w:val="Heading3"/>
      </w:pPr>
      <w:r>
        <w:t xml:space="preserve">34. Distribution List and Confidentiality Notice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54"/>
    <w:bookmarkStart w:id="55" w:name="disclaimer-and-liability-waiver"/>
    <w:p>
      <w:pPr>
        <w:pStyle w:val="Heading3"/>
      </w:pPr>
      <w:r>
        <w:t xml:space="preserve">35. Disclaimer and Liability Waiver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55"/>
    <w:bookmarkStart w:id="56" w:name="legal-framework-and-jurisdiction"/>
    <w:p>
      <w:pPr>
        <w:pStyle w:val="Heading3"/>
      </w:pPr>
      <w:r>
        <w:t xml:space="preserve">36. Legal Framework and Jurisdiction</w:t>
      </w:r>
    </w:p>
    <w:p>
      <w:pPr>
        <w:pStyle w:val="FirstParagraph"/>
      </w:pPr>
      <w:r>
        <w:t xml:space="preserve">&lt;ol&gt;\n&lt;li&gt;&lt;b/&gt;\n&lt;/p&gt;&lt;/div &gt;&lt;p style="padding:8px;border-bottom:1 px solid #ddd";&gt;</w:t>
      </w:r>
    </w:p>
    <w:p>
      <w:pPr>
        <w:pStyle w:val="BodyText"/>
      </w:pPr>
      <w:r>
        <w:t xml:space="preserve">&lt; /table &gt;</w:t>
      </w:r>
      <w:r>
        <w:br/>
      </w:r>
    </w:p>
    <w:bookmarkEnd w:id="56"/>
    <w:bookmarkStart w:id="57" w:name="X577a019fcf1907bdbee7e437611876c2947a968"/>
    <w:p>
      <w:pPr>
        <w:pStyle w:val="Heading3"/>
      </w:pPr>
      <w:r>
        <w:t xml:space="preserve">37. Intellectual Property Rights and Licensing</w:t>
      </w:r>
    </w:p>
    <w:p>
      <w:pPr>
        <w:pStyle w:val="FirstParagraph"/>
      </w:pPr>
      <w:r>
        <w:t xml:space="preserve">&lt;ol&gt;\n&lt;li&gt;&lt;b/&gt;\n&lt;/p&gt;</w:t>
      </w:r>
    </w:p>
    <w:bookmarkEnd w:id="5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Editor Implementation in Ivory Coast Abidjan</dc:title>
  <dc:creator/>
  <dc:language>en</dc:language>
  <cp:keywords/>
  <dcterms:created xsi:type="dcterms:W3CDTF">2026-07-29T14:18:17Z</dcterms:created>
  <dcterms:modified xsi:type="dcterms:W3CDTF">2026-07-29T14:18:17Z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