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Implementation</w:t>
      </w:r>
      <w:r>
        <w:t xml:space="preserve"> </w:t>
      </w:r>
      <w:r>
        <w:t xml:space="preserve">in</w:t>
      </w:r>
      <w:r>
        <w:t xml:space="preserve"> </w:t>
      </w:r>
      <w:r>
        <w:t xml:space="preserve">Japan</w:t>
      </w:r>
      <w:r>
        <w:t xml:space="preserve"> </w:t>
      </w:r>
      <w:r>
        <w:t xml:space="preserve">Tokyo</w:t>
      </w:r>
    </w:p>
    <w:bookmarkStart w:id="34" w:name="Xd967cbc0e9220b7e36666e6fa29719801dee28c"/>
    <w:p>
      <w:pPr>
        <w:pStyle w:val="Heading1"/>
      </w:pPr>
      <w:r>
        <w:t xml:space="preserve">Laboratory Report: Specialized Text Editor Development for Japan Tokyo Operations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Systems Architect and Project Management Board</w:t>
      </w:r>
      <w:r>
        <w:br/>
      </w:r>
      <w:r>
        <w:rPr>
          <w:bCs/>
          <w:b/>
        </w:rPr>
        <w:t xml:space="preserve">From:</w:t>
      </w:r>
      <w:r>
        <w:t xml:space="preserve"> </w:t>
      </w:r>
      <w:r>
        <w:t xml:space="preserve">Research and Development Division, East Asia Node</w:t>
      </w:r>
      <w:r>
        <w:br/>
      </w:r>
      <w:r>
        <w:br/>
      </w:r>
      <w:r>
        <w:rPr>
          <w:iCs/>
          <w:i/>
        </w:rPr>
        <w:t xml:space="preserve">This document details the comprehensive testing, validation, and final integration report of our next-generation text editor software. The deployment is specifically calibrated for the unique linguistic, cultural, and technical requirements of our operations in Japan Tokyo.</w:t>
      </w:r>
    </w:p>
    <w:bookmarkStart w:id="20" w:name="executive-summary"/>
    <w:p>
      <w:pPr>
        <w:pStyle w:val="Heading2"/>
      </w:pPr>
      <w:r>
        <w:t xml:space="preserve">1. Executive Summary</w:t>
      </w:r>
    </w:p>
    <w:p>
      <w:pPr>
        <w:pStyle w:val="FirstParagraph"/>
      </w:pPr>
      <w:r>
        <w:t xml:space="preserve">The objective of this laboratory study was to evaluate and refine a high-performance text editor capable of handling the complex input methods required in Japan Tokyo. Traditional Western-centric text editors often fail to provide seamless support for Japanese typography, specifically regarding Hiragana, Katakana, Kanji transitions, and vertical writing modes. This report outlines the rigorous testing phases undertaken to ensure that our proprietary</w:t>
      </w:r>
      <w:r>
        <w:t xml:space="preserve"> </w:t>
      </w:r>
      <w:r>
        <w:rPr>
          <w:bCs/>
          <w:b/>
        </w:rPr>
        <w:t xml:space="preserve">Editor</w:t>
      </w:r>
      <w:r>
        <w:t xml:space="preserve"> </w:t>
      </w:r>
      <w:r>
        <w:t xml:space="preserve">software meets the stringent productivity standards demanded by corporate offices in Japan Tokyo.</w:t>
      </w:r>
    </w:p>
    <w:bookmarkEnd w:id="20"/>
    <w:bookmarkStart w:id="21" w:name="introduction-and-contextual-background"/>
    <w:p>
      <w:pPr>
        <w:pStyle w:val="Heading2"/>
      </w:pPr>
      <w:r>
        <w:t xml:space="preserve">2. Introduction and Contextual Background</w:t>
      </w:r>
    </w:p>
    <w:p>
      <w:pPr>
        <w:pStyle w:val="FirstParagraph"/>
      </w:pPr>
      <w:r>
        <w:t xml:space="preserve">The metropolitan area of Japan Tokyo represents a hub of international business, technological innovation, and high-density population. For our organization, establishing a robust digital workflow within this region is paramount. The primary challenge lies not in hardware performance, but in the linguistic complexity inherent to the Japanese language used extensively in Japan Tokyo.</w:t>
      </w:r>
    </w:p>
    <w:p>
      <w:pPr>
        <w:pStyle w:val="BodyText"/>
      </w:pPr>
      <w:r>
        <w:t xml:space="preserve">The</w:t>
      </w:r>
      <w:r>
        <w:t xml:space="preserve"> </w:t>
      </w:r>
      <w:r>
        <w:rPr>
          <w:bCs/>
          <w:b/>
        </w:rPr>
        <w:t xml:space="preserve">Editor</w:t>
      </w:r>
      <w:r>
        <w:t xml:space="preserve"> </w:t>
      </w:r>
      <w:r>
        <w:t xml:space="preserve">under test was required to support:</w:t>
      </w:r>
    </w:p>
    <w:p>
      <w:pPr>
        <w:numPr>
          <w:ilvl w:val="0"/>
          <w:numId w:val="1001"/>
        </w:numPr>
        <w:pStyle w:val="Compact"/>
      </w:pPr>
      <w:r>
        <w:rPr>
          <w:bCs/>
          <w:b/>
        </w:rPr>
        <w:t xml:space="preserve">Mixed Script Input:</w:t>
      </w:r>
      <w:r>
        <w:t xml:space="preserve"> </w:t>
      </w:r>
      <w:r>
        <w:t xml:space="preserve">Fluid switching between Latin characters (Romaji), Hiragana, Katakana, and thousands of distinct Kanji ideograms.</w:t>
      </w:r>
    </w:p>
    <w:p>
      <w:pPr>
        <w:numPr>
          <w:ilvl w:val="0"/>
          <w:numId w:val="1001"/>
        </w:numPr>
        <w:pStyle w:val="Compact"/>
      </w:pPr>
      <w:r>
        <w:rPr>
          <w:bCs/>
          <w:b/>
        </w:rPr>
        <w:t xml:space="preserve">Tate-chu-yoko:</w:t>
      </w:r>
      <w:r>
        <w:t xml:space="preserve">The ability to place horizontal text within a vertical column, a common requirement in Japanese legal and editorial documents found frequently in Japan Tokyo.</w:t>
      </w:r>
    </w:p>
    <w:p>
      <w:pPr>
        <w:numPr>
          <w:ilvl w:val="0"/>
          <w:numId w:val="1001"/>
        </w:numPr>
        <w:pStyle w:val="Compact"/>
      </w:pPr>
      <w:r>
        <w:rPr>
          <w:bCs/>
          <w:b/>
        </w:rPr>
        <w:t xml:space="preserve">IME Integration:</w:t>
      </w:r>
      <w:r>
        <w:t xml:space="preserve"> </w:t>
      </w:r>
      <w:r>
        <w:t xml:space="preserve">Deep integration with the Operating System's Input Method Editor (IME) specific to Japanese locales.</w:t>
      </w:r>
    </w:p>
    <w:bookmarkEnd w:id="21"/>
    <w:bookmarkStart w:id="25" w:name="laboratory-setup-and-methodology"/>
    <w:p>
      <w:pPr>
        <w:pStyle w:val="Heading2"/>
      </w:pPr>
      <w:r>
        <w:t xml:space="preserve">3. Laboratory Setup and Methodology</w:t>
      </w:r>
    </w:p>
    <w:p>
      <w:pPr>
        <w:pStyle w:val="FirstParagraph"/>
      </w:pPr>
      <w:r>
        <w:t xml:space="preserve">The testing environment was configured to mirror a standard workstation found in a typical corporate office in Japan Tokyo. The hardware specifications included high-resolution 4K displays, mechanical keyboards with dedicated IME toggle keys, and the latest version of Windows 11 Enterprise localized for the Japanese market.</w:t>
      </w:r>
    </w:p>
    <w:bookmarkStart w:id="22" w:name="test-group-a-linguistic-accuracy"/>
    <w:p>
      <w:pPr>
        <w:pStyle w:val="Heading3"/>
      </w:pPr>
      <w:r>
        <w:t xml:space="preserve">3.1 Test Group A: Linguistic Accuracy</w:t>
      </w:r>
    </w:p>
    <w:p>
      <w:pPr>
        <w:pStyle w:val="FirstParagraph"/>
      </w:pPr>
      <w:r>
        <w:t xml:space="preserve">This phase involved professional translators and native speakers based in Japan Tokyo. They were tasked with drafting various documents, including technical manuals, creative literature, and business correspondence. The</w:t>
      </w:r>
      <w:r>
        <w:t xml:space="preserve"> </w:t>
      </w:r>
      <w:r>
        <w:rPr>
          <w:bCs/>
          <w:b/>
        </w:rPr>
        <w:t xml:space="preserve">Editor</w:t>
      </w:r>
      <w:r>
        <w:t xml:space="preserve">'s auto-correct features were tested for false positives—a common issue when AI-driven suggestions interfere with proper Japanese grammar (Keigo/Honorifics).</w:t>
      </w:r>
    </w:p>
    <w:bookmarkEnd w:id="22"/>
    <w:bookmarkStart w:id="23" w:name="test-group-b-performance-and-latency"/>
    <w:p>
      <w:pPr>
        <w:pStyle w:val="Heading3"/>
      </w:pPr>
      <w:r>
        <w:t xml:space="preserve">3.2 Test Group B: Performance and Latency</w:t>
      </w:r>
    </w:p>
    <w:p>
      <w:pPr>
        <w:pStyle w:val="FirstParagraph"/>
      </w:pPr>
      <w:r>
        <w:t xml:space="preserve">We measured the time delay between keystrokes and character rendering on screen. In Japan Tokyo, where typing speed is exceptionally high due to proficiency in mixed-script typing, even a 10-millisecond lag can disrupt workflow. The</w:t>
      </w:r>
      <w:r>
        <w:t xml:space="preserve"> </w:t>
      </w:r>
      <w:r>
        <w:rPr>
          <w:bCs/>
          <w:b/>
        </w:rPr>
        <w:t xml:space="preserve">Editor</w:t>
      </w:r>
      <w:r>
        <w:t xml:space="preserve"> </w:t>
      </w:r>
      <w:r>
        <w:t xml:space="preserve">was stress-tested with documents containing over 500,00 characters of Kanji.</w:t>
      </w:r>
    </w:p>
    <w:bookmarkEnd w:id="23"/>
    <w:bookmarkStart w:id="24" w:name="X25b516c33d4f167136d0ba11a02f71a893ddbe3"/>
    <w:p>
      <w:pPr>
        <w:pStyle w:val="Heading3"/>
      </w:pPr>
      <w:r>
        <w:t xml:space="preserve">3.3 Test Group C: Vertical Writing Compatibility</w:t>
      </w:r>
    </w:p>
    <w:p>
      <w:pPr>
        <w:pStyle w:val="FirstParagraph"/>
      </w:pPr>
      <w:r>
        <w:t xml:space="preserve">A significant portion of the testing focused on vertical text orientation. This is not merely a cosmetic preference in Japan Tokyo but a functional requirement for many publishing houses and traditional business forms. The</w:t>
      </w:r>
      <w:r>
        <w:t xml:space="preserve"> </w:t>
      </w:r>
      <w:r>
        <w:rPr>
          <w:bCs/>
          <w:b/>
        </w:rPr>
        <w:t xml:space="preserve">Editor</w:t>
      </w:r>
      <w:r>
        <w:t xml:space="preserve">'s rendering engine was analyzed for glyph rotation, punctuation placement (which differs vertically), and line-breaking algorithms.</w:t>
      </w:r>
    </w:p>
    <w:bookmarkEnd w:id="24"/>
    <w:bookmarkEnd w:id="25"/>
    <w:bookmarkStart w:id="30" w:name="results-and-observations"/>
    <w:p>
      <w:pPr>
        <w:pStyle w:val="Heading2"/>
      </w:pPr>
      <w:r>
        <w:t xml:space="preserve">4. Results and Observations</w:t>
      </w:r>
    </w:p>
    <w:p>
      <w:pPr>
        <w:pStyle w:val="FirstParagraph"/>
      </w:pPr>
      <w:r>
        <w:t xml:space="preserve">The laboratory results indicated that the</w:t>
      </w:r>
      <w:r>
        <w:t xml:space="preserve"> </w:t>
      </w:r>
      <w:r>
        <w:rPr>
          <w:bCs/>
          <w:b/>
        </w:rPr>
        <w:t xml:space="preserve">Editor</w:t>
      </w:r>
      <w:r>
        <w:t xml:space="preserve">, after several iterations of patching, has achieved a high level of proficiency suitable for deployment in Japan Tokyo. The following specific findings were recorded:</w:t>
      </w:r>
    </w:p>
    <w:bookmarkStart w:id="26" w:name="input-method-stability"/>
    <w:p>
      <w:pPr>
        <w:pStyle w:val="Heading3"/>
      </w:pPr>
      <w:r>
        <w:t xml:space="preserve">4.1 Input Method Stability</w:t>
      </w:r>
    </w:p>
    <w:p>
      <w:pPr>
        <w:pStyle w:val="FirstParagraph"/>
      </w:pPr>
      <w:r>
        <w:t xml:space="preserve">The integration with the Japanese IME was seamless. However, initial tests revealed a minor bug where predictive text suggestions did not update correctly when switching between Hiragana and Katakana within the same word. This was resolved in Patch 2.4, ensuring that users in Japan Tokyo experience zero interruption during complex word constructions.</w:t>
      </w:r>
    </w:p>
    <w:bookmarkEnd w:id="26"/>
    <w:bookmarkStart w:id="27" w:name="vertical-text-rendering"/>
    <w:p>
      <w:pPr>
        <w:pStyle w:val="Heading3"/>
      </w:pPr>
      <w:r>
        <w:t xml:space="preserve">4.2 Vertical Text Rendering</w:t>
      </w:r>
    </w:p>
    <w:p>
      <w:pPr>
        <w:pStyle w:val="FirstParagraph"/>
      </w:pPr>
      <w:r>
        <w:t xml:space="preserve">The vertical writing mode performed exceptionally well. The</w:t>
      </w:r>
      <w:r>
        <w:t xml:space="preserve"> </w:t>
      </w:r>
      <w:r>
        <w:rPr>
          <w:bCs/>
          <w:b/>
        </w:rPr>
        <w:t xml:space="preserve">Editor</w:t>
      </w:r>
      <w:r>
        <w:t xml:space="preserve">'s engine correctly handles</w:t>
      </w:r>
      <w:r>
        <w:t xml:space="preserve"> </w:t>
      </w:r>
      <w:r>
        <w:rPr>
          <w:iCs/>
          <w:i/>
        </w:rPr>
        <w:t xml:space="preserve">tate-chu-yoko</w:t>
      </w:r>
      <w:r>
        <w:t xml:space="preserve">, allowing horizontal English abbreviations (such as "CEO" or "PDF") to sit naturally within vertical Japanese sentences. This feature is critical for our legal team in Japan Tokyo, who frequently draft bilingual contracts.</w:t>
      </w:r>
    </w:p>
    <w:bookmarkEnd w:id="27"/>
    <w:bookmarkStart w:id="28" w:name="kanji-recognition-accuracy"/>
    <w:p>
      <w:pPr>
        <w:pStyle w:val="Heading3"/>
      </w:pPr>
      <w:r>
        <w:t xml:space="preserve">4.3 Kanji Recognition Accuracy</w:t>
      </w:r>
    </w:p>
    <w:p>
      <w:pPr>
        <w:pStyle w:val="FirstParagraph"/>
      </w:pPr>
      <w:r>
        <w:t xml:space="preserve">The heuristic engine for Kanji conversion achieved a 98.5% accuracy rate on the first attempt when tested by native speakers in Japan Tokyo. The remaining error margin was primarily attributed to highly specialized medical and technical terminology, which required the addition of a custom dictionary specific to our industry.</w:t>
      </w:r>
    </w:p>
    <w:bookmarkEnd w:id="28"/>
    <w:bookmarkStart w:id="29" w:name="performance-metrics"/>
    <w:p>
      <w:pPr>
        <w:pStyle w:val="Heading3"/>
      </w:pPr>
      <w:r>
        <w:t xml:space="preserve">4.4 Performance Metrics</w:t>
      </w:r>
    </w:p>
    <w:p>
      <w:pPr>
        <w:pStyle w:val="FirstParagraph"/>
      </w:pPr>
      <w:r>
        <w:t xml:space="preserve">Benchmarking showed that large documents (over 10MB of text) loaded in under two seconds on standard hardware. The latency test returned an average response time of 2 milliseconds, well within the acceptable threshold for professional typists in Japan Tokyo.</w:t>
      </w:r>
    </w:p>
    <w:bookmarkEnd w:id="29"/>
    <w:bookmarkEnd w:id="30"/>
    <w:bookmarkStart w:id="31" w:name="Xacd8f4660f6dba808db7422a3772fadbd506f05"/>
    <w:p>
      <w:pPr>
        <w:pStyle w:val="Heading2"/>
      </w:pPr>
      <w:r>
        <w:t xml:space="preserve">5. Discussion: Cultural and Technical Nuances</w:t>
      </w:r>
    </w:p>
    <w:p>
      <w:pPr>
        <w:pStyle w:val="FirstParagraph"/>
      </w:pPr>
      <w:r>
        <w:t xml:space="preserve">The success of the</w:t>
      </w:r>
      <w:r>
        <w:t xml:space="preserve"> </w:t>
      </w:r>
      <w:r>
        <w:rPr>
          <w:bCs/>
          <w:b/>
        </w:rPr>
        <w:t xml:space="preserve">Editor</w:t>
      </w:r>
      <w:r>
        <w:t xml:space="preserve">'s deployment relies heavily on understanding the specific work culture of Japan Tokyo. In this region, precision and formality are valued above speed. Therefore, features that inadvertently disrupt formal language structures (such as aggressive auto-capitalization in English mixed with Japanese) were deemed unacceptable.</w:t>
      </w:r>
    </w:p>
    <w:p>
      <w:pPr>
        <w:pStyle w:val="BodyText"/>
      </w:pPr>
      <w:r>
        <w:t xml:space="preserve">Furthermore, the testing in Japan Tokyo highlighted the importance of "White Space" management. Japanese typography relies heavily on spacing for readability. The</w:t>
      </w:r>
      <w:r>
        <w:t xml:space="preserve"> </w:t>
      </w:r>
      <w:r>
        <w:rPr>
          <w:bCs/>
          <w:b/>
        </w:rPr>
        <w:t xml:space="preserve">Editor</w:t>
      </w:r>
      <w:r>
        <w:t xml:space="preserve">'s default settings initially compressed spaces too tightly, which felt unnatural to users accustomed to the standard typographic conventions in Japan Tokyo. Adjustments were made to adhere strictly to the Japanese Industrial Standards (JIS) for text formatting.</w:t>
      </w:r>
    </w:p>
    <w:bookmarkEnd w:id="31"/>
    <w:bookmarkStart w:id="32" w:name="conclusion-and-recommendations"/>
    <w:p>
      <w:pPr>
        <w:pStyle w:val="Heading2"/>
      </w:pPr>
      <w:r>
        <w:t xml:space="preserve">6. Conclusion and Recommendations</w:t>
      </w:r>
    </w:p>
    <w:p>
      <w:pPr>
        <w:pStyle w:val="FirstParagraph"/>
      </w:pPr>
      <w:r>
        <w:t xml:space="preserve">In conclusion, the laboratory testing confirms that our</w:t>
      </w:r>
      <w:r>
        <w:t xml:space="preserve"> </w:t>
      </w:r>
      <w:r>
        <w:rPr>
          <w:bCs/>
          <w:b/>
        </w:rPr>
        <w:t xml:space="preserve">Editor</w:t>
      </w:r>
      <w:r>
        <w:t xml:space="preserve"> </w:t>
      </w:r>
      <w:r>
        <w:t xml:space="preserve">software is fully equipped to handle the sophisticated demands of users in Japan Tokyo. The combination of robust IME support, accurate vertical rendering, and high-performance processing makes it a suitable tool for our regional operations.</w:t>
      </w:r>
    </w:p>
    <w:p>
      <w:pPr>
        <w:pStyle w:val="BodyText"/>
      </w:pPr>
      <w:r>
        <w:t xml:space="preserve">We recommend the immediate rollout of this software version to all staff located in Japan Tokyo. Additionally, we suggest establishing a localized feedback loop with users in Japan Tokyo to continuously refine the AI prediction models based on real-world usage patterns specific to that region. This will ensure that the</w:t>
      </w:r>
      <w:r>
        <w:t xml:space="preserve"> </w:t>
      </w:r>
      <w:r>
        <w:rPr>
          <w:bCs/>
          <w:b/>
        </w:rPr>
        <w:t xml:space="preserve">Editor</w:t>
      </w:r>
      <w:r>
        <w:t xml:space="preserve"> </w:t>
      </w:r>
      <w:r>
        <w:t xml:space="preserve">remains not only functional but also intuitive for the diverse linguistic landscape of Japan Tokyo.</w:t>
      </w:r>
    </w:p>
    <w:bookmarkEnd w:id="32"/>
    <w:bookmarkStart w:id="33" w:name="appendices"/>
    <w:p>
      <w:pPr>
        <w:pStyle w:val="Heading2"/>
      </w:pPr>
      <w:r>
        <w:t xml:space="preserve">7. Appendices</w:t>
      </w:r>
    </w:p>
    <w:p>
      <w:pPr>
        <w:pStyle w:val="FirstParagraph"/>
      </w:pPr>
      <w:r>
        <w:rPr>
          <w:iCs/>
          <w:i/>
        </w:rPr>
        <w:t xml:space="preserve">A. Full Log of Error Reports from Japan Tokyo Beta Testing Phase</w:t>
      </w:r>
      <w:r>
        <w:br/>
      </w:r>
      <w:r>
        <w:rPr>
          <w:iCs/>
          <w:i/>
        </w:rPr>
        <w:t xml:space="preserve">B. Screenshots of Vertical Text Rendering Comparisons</w:t>
      </w:r>
      <w:r>
        <w:br/>
      </w:r>
      <w:r>
        <w:rPr>
          <w:iCs/>
          <w:i/>
        </w:rPr>
        <w:t xml:space="preserve">C. User Satisfaction Survey Results from Japan Tokyo Staff</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Text Editor Implementation in Japan Tokyo</dc:title>
  <dc:creator/>
  <dc:language>en</dc:language>
  <cp:keywords/>
  <dcterms:created xsi:type="dcterms:W3CDTF">2026-07-29T07:38:20Z</dcterms:created>
  <dcterms:modified xsi:type="dcterms:W3CDTF">2026-07-29T07:38:20Z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