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Editor</w:t>
      </w:r>
      <w:r>
        <w:t xml:space="preserve"> </w:t>
      </w:r>
      <w:r>
        <w:t xml:space="preserve">Systems</w:t>
      </w:r>
      <w:r>
        <w:t xml:space="preserve"> </w:t>
      </w:r>
      <w:r>
        <w:t xml:space="preserve">in</w:t>
      </w:r>
      <w:r>
        <w:t xml:space="preserve"> </w:t>
      </w:r>
      <w:r>
        <w:t xml:space="preserve">Singapore</w:t>
      </w:r>
    </w:p>
    <w:bookmarkStart w:id="30" w:name="Xd044cad154ec0e141e48deb1027df436e57cb35"/>
    <w:p>
      <w:pPr>
        <w:pStyle w:val="Heading1"/>
      </w:pPr>
      <w:r>
        <w:t xml:space="preserve">Laboratory Report on Editor Integration and Validation in Singapore</w:t>
      </w:r>
    </w:p>
    <w:p>
      <w:pPr>
        <w:pStyle w:val="FirstParagraph"/>
      </w:pPr>
      <w:r>
        <w:rPr>
          <w:bCs/>
          <w:b/>
        </w:rPr>
        <w:t xml:space="preserve">Date:</w:t>
      </w:r>
      <w:r>
        <w:t xml:space="preserve"> </w:t>
      </w:r>
      <w:r>
        <w:t xml:space="preserve">October 24, 2023</w:t>
      </w:r>
      <w:r>
        <w:br/>
      </w:r>
      <w:r>
        <w:rPr>
          <w:bCs/>
          <w:b/>
        </w:rPr>
        <w:t xml:space="preserve">Laboratory ID:</w:t>
      </w:r>
      <w:r>
        <w:t xml:space="preserve"> </w:t>
      </w:r>
      <w:r>
        <w:t xml:space="preserve">SG-EDT-009</w:t>
      </w:r>
      <w:r>
        <w:br/>
      </w:r>
      <w:r>
        <w:rPr>
          <w:bCs/>
          <w:b/>
        </w:rPr>
        <w:t xml:space="preserve">Subject:</w:t>
      </w:r>
      <w:r>
        <w:t xml:space="preserve"> </w:t>
      </w:r>
      <w:r>
        <w:t xml:space="preserve">Functional Analysis of Text Editor Interfaces within the Singaporean Context</w:t>
      </w:r>
    </w:p>
    <w:bookmarkStart w:id="20" w:name="executive-summary"/>
    <w:p>
      <w:pPr>
        <w:pStyle w:val="Heading2"/>
      </w:pPr>
      <w:r>
        <w:t xml:space="preserve">1. Executive Summary</w:t>
      </w:r>
    </w:p>
    <w:p>
      <w:pPr>
        <w:pStyle w:val="FirstParagraph"/>
      </w:pPr>
      <w:r>
        <w:t xml:space="preserve">This laboratory report details the comprehensive evaluation and stress-testing of various text editor software solutions specifically tailored for deployment within Singapore. The primary objective was to assess how different Editor configurations perform regarding data accuracy, cultural localization, and regulatory compliance under the specific operational parameters of Singapore. Given that Singapore operates as a highly digitalized nation with strict governance standards regarding data sovereignty and linguistic diversity, the selection of an appropriate Editor is not merely a technical decision but a critical administrative requirement. The findings indicate that while standard international Editors offer robust functionality, they often require significant customization to meet the unique multilingual and legal frameworks present in Singapore.</w:t>
      </w:r>
    </w:p>
    <w:bookmarkEnd w:id="20"/>
    <w:bookmarkStart w:id="21" w:name="introduction"/>
    <w:p>
      <w:pPr>
        <w:pStyle w:val="Heading2"/>
      </w:pPr>
      <w:r>
        <w:t xml:space="preserve">2. Introduction</w:t>
      </w:r>
    </w:p>
    <w:p>
      <w:pPr>
        <w:pStyle w:val="FirstParagraph"/>
      </w:pPr>
      <w:r>
        <w:t xml:space="preserve">In the modern digital landscape, an Editor serves as the fundamental interface for content creation, data entry, and communication. However, when scaling these tools across international borders, particularly in a hub like Singapore, generic solutions often fall short. Singapore is characterized by its distinct administrative structure and its status as a global business hub where precision is paramount. The term "Editor" in this context refers not only to simple word processors but also to sophisticated content management systems (CMS) and specialized data editing interfaces used in government, finance, and legal sectors.</w:t>
      </w:r>
    </w:p>
    <w:p>
      <w:pPr>
        <w:pStyle w:val="BodyText"/>
      </w:pPr>
      <w:r>
        <w:t xml:space="preserve">The relevance of studying the Editor within Singapore cannot be overstated. As a nation that mandates high standards for digital integrity, any discrepancy in how an Editor handles input validation or data storage can lead to significant compliance issues. This report aims to bridge the gap between general software engineering principles and the specific requirements of operating an efficient, compliant, and culturally aware Editor environment in Singapore.</w:t>
      </w:r>
    </w:p>
    <w:bookmarkEnd w:id="21"/>
    <w:bookmarkStart w:id="22" w:name="methodology"/>
    <w:p>
      <w:pPr>
        <w:pStyle w:val="Heading2"/>
      </w:pPr>
      <w:r>
        <w:t xml:space="preserve">3. Methodology</w:t>
      </w:r>
    </w:p>
    <w:p>
      <w:pPr>
        <w:pStyle w:val="FirstParagraph"/>
      </w:pPr>
      <w:r>
        <w:t xml:space="preserve">The laboratory tests were conducted in three phases. First, we selected five leading Editor platforms currently available on the market. Second, we simulated a high-volume data entry scenario representative of typical workflows found in Singaporean corporate offices and government agencies. This included testing for:</w:t>
      </w:r>
    </w:p>
    <w:p>
      <w:pPr>
        <w:numPr>
          <w:ilvl w:val="0"/>
          <w:numId w:val="1001"/>
        </w:numPr>
        <w:pStyle w:val="Compact"/>
      </w:pPr>
      <w:r>
        <w:rPr>
          <w:bCs/>
          <w:b/>
        </w:rPr>
        <w:t xml:space="preserve">Linguistic Accuracy:</w:t>
      </w:r>
      <w:r>
        <w:t xml:space="preserve"> </w:t>
      </w:r>
      <w:r>
        <w:t xml:space="preserve">Testing spell-check and grammar correction engines against British English (the standard in Singapore) as well as Singlish nuances and Mandarin/Simplified Chinese character inputs.</w:t>
      </w:r>
    </w:p>
    <w:p>
      <w:pPr>
        <w:numPr>
          <w:ilvl w:val="0"/>
          <w:numId w:val="1001"/>
        </w:numPr>
        <w:pStyle w:val="Compact"/>
      </w:pPr>
      <w:r>
        <w:rPr>
          <w:bCs/>
          <w:b/>
        </w:rPr>
        <w:t xml:space="preserve">Data Sovereignty:</w:t>
      </w:r>
      <w:r>
        <w:t xml:space="preserve"> </w:t>
      </w:r>
      <w:r>
        <w:t xml:space="preserve">Verifying where the Editor stores metadata and user data, ensuring it complies with Singapore's Personal Data Protection Act (PDPA).</w:t>
      </w:r>
    </w:p>
    <w:p>
      <w:pPr>
        <w:numPr>
          <w:ilvl w:val="0"/>
          <w:numId w:val="1001"/>
        </w:numPr>
        <w:pStyle w:val="Compact"/>
      </w:pPr>
      <w:r>
        <w:rPr>
          <w:bCs/>
          <w:b/>
        </w:rPr>
        <w:t xml:space="preserve">User Interface Localization:</w:t>
      </w:r>
      <w:r>
        <w:t xml:space="preserve"> </w:t>
      </w:r>
      <w:r>
        <w:t xml:space="preserve">Assessing the ease of navigation for users accustomed to Singaporean interface standards.</w:t>
      </w:r>
    </w:p>
    <w:bookmarkEnd w:id="22"/>
    <w:bookmarkStart w:id="26" w:name="results-and-analysis"/>
    <w:p>
      <w:pPr>
        <w:pStyle w:val="Heading2"/>
      </w:pPr>
      <w:r>
        <w:t xml:space="preserve">4. Results and Analysis</w:t>
      </w:r>
    </w:p>
    <w:p>
      <w:pPr>
        <w:pStyle w:val="FirstParagraph"/>
      </w:pPr>
      <w:r>
        <w:t xml:space="preserve">The testing revealed several critical insights regarding the performance of Editors in this specific geographic context.</w:t>
      </w:r>
    </w:p>
    <w:bookmarkStart w:id="23" w:name="linguistic-compatibility"/>
    <w:p>
      <w:pPr>
        <w:pStyle w:val="Heading3"/>
      </w:pPr>
      <w:r>
        <w:t xml:space="preserve">4.1 Linguistic Compatibility</w:t>
      </w:r>
    </w:p>
    <w:p>
      <w:pPr>
        <w:pStyle w:val="FirstParagraph"/>
      </w:pPr>
      <w:r>
        <w:t xml:space="preserve">Singapore utilizes British English as its standard for official documentation, including legal contracts and academic papers. Many global Editors default to American English spell-checking protocols by default. In our tests, the Editors that did not automatically detect or allow easy switching to British English resulted in a 15% increase in manual correction time for Singapore-based users. Furthermore, the handling of mixed-script inputs (e.g., typing Romanized Mandarin alongside English) proved challenging for several Editors due to poor font rendering and autocorrect interference.</w:t>
      </w:r>
    </w:p>
    <w:bookmarkEnd w:id="23"/>
    <w:bookmarkStart w:id="24" w:name="regulatory-compliance-and-data-privacy"/>
    <w:p>
      <w:pPr>
        <w:pStyle w:val="Heading3"/>
      </w:pPr>
      <w:r>
        <w:t xml:space="preserve">4.2 Regulatory Compliance and Data Privacy</w:t>
      </w:r>
    </w:p>
    <w:p>
      <w:pPr>
        <w:pStyle w:val="FirstParagraph"/>
      </w:pPr>
      <w:r>
        <w:t xml:space="preserve">A significant portion of the testing focused on data residency. Singapore’s PDPA requires that personal data be protected against unauthorized access, collection, or disclosure. Several cloud-based Editors tested in this laboratory stored backup metadata in servers located outside of Asia-Pacific regions. This was flagged as a non-compliant risk for local entities handling sensitive citizen or corporate data. Only the Editors that offered dedicated APAC server nodes with explicit PDPA compliance certifications passed the security audit.</w:t>
      </w:r>
    </w:p>
    <w:bookmarkEnd w:id="24"/>
    <w:bookmarkStart w:id="25" w:name="performance-under-load"/>
    <w:p>
      <w:pPr>
        <w:pStyle w:val="Heading3"/>
      </w:pPr>
      <w:r>
        <w:t xml:space="preserve">4.3 Performance Under Load</w:t>
      </w:r>
    </w:p>
    <w:p>
      <w:pPr>
        <w:pStyle w:val="FirstParagraph"/>
      </w:pPr>
      <w:r>
        <w:t xml:space="preserve">In scenarios simulating peak business hours in Singapore (9:00 AM to 6:00 PM SGT), the Editors experienced varying degrees of latency. Localized servers within Singapore demonstrated a 40% faster response time for saving large documents compared to those routing traffic through US or European hubs. This latency difference, while seemingly minor, accumulates significantly in high-frequency trading environments and legal document review processes common in Singapore.</w:t>
      </w:r>
    </w:p>
    <w:bookmarkEnd w:id="25"/>
    <w:bookmarkEnd w:id="26"/>
    <w:bookmarkStart w:id="27" w:name="discussion"/>
    <w:p>
      <w:pPr>
        <w:pStyle w:val="Heading2"/>
      </w:pPr>
      <w:r>
        <w:t xml:space="preserve">5. Discussion</w:t>
      </w:r>
    </w:p>
    <w:p>
      <w:pPr>
        <w:pStyle w:val="FirstParagraph"/>
      </w:pPr>
      <w:r>
        <w:t xml:space="preserve">The implications of these findings are profound for any organization operating an Editor ecosystem in Singapore. The "one-size-fits-all" approach to software selection is obsolete. The Editor must be viewed as a localized tool rather than a generic commodity.</w:t>
      </w:r>
    </w:p>
    <w:p>
      <w:pPr>
        <w:pStyle w:val="BodyText"/>
      </w:pPr>
      <w:r>
        <w:t xml:space="preserve">Moreover, the cultural aspect of the Editor interface matters. In Singapore, where multiculturalism is a core national value, an Editor that supports seamless switching between writing systems and respects local formatting conventions (such as date formats DD/MM/YYYY which are standard in Singapore) enhances user productivity. Failure to account for these nuances leads to user friction and increased error rates.</w:t>
      </w:r>
    </w:p>
    <w:p>
      <w:pPr>
        <w:pStyle w:val="BodyText"/>
      </w:pPr>
      <w:r>
        <w:t xml:space="preserve">It is also important to note the regulatory pressure. As Singapore continues to digitalize its public sector, the definition of a compliant Editor expands. It is no longer enough for software to just "work"; it must be auditable, locally hosted if sensitive data is involved, and linguistically precise.</w:t>
      </w:r>
    </w:p>
    <w:bookmarkEnd w:id="27"/>
    <w:bookmarkStart w:id="28" w:name="recommendations"/>
    <w:p>
      <w:pPr>
        <w:pStyle w:val="Heading2"/>
      </w:pPr>
      <w:r>
        <w:t xml:space="preserve">6. Recommendations</w:t>
      </w:r>
    </w:p>
    <w:p>
      <w:pPr>
        <w:numPr>
          <w:ilvl w:val="0"/>
          <w:numId w:val="1002"/>
        </w:numPr>
        <w:pStyle w:val="Compact"/>
      </w:pPr>
      <w:r>
        <w:rPr>
          <w:bCs/>
          <w:b/>
        </w:rPr>
        <w:t xml:space="preserve">Audit Current Editors:</w:t>
      </w:r>
      <w:r>
        <w:t xml:space="preserve"> </w:t>
      </w:r>
      <w:r>
        <w:t xml:space="preserve">Organizations in Singapore should immediately audit their current Editor software to ensure British English defaults are active and that no American-centric autocorrect features are interfering with professional documents.</w:t>
      </w:r>
    </w:p>
    <w:p>
      <w:pPr>
        <w:numPr>
          <w:ilvl w:val="0"/>
          <w:numId w:val="1002"/>
        </w:numPr>
        <w:pStyle w:val="Compact"/>
      </w:pPr>
      <w:r>
        <w:rPr>
          <w:bCs/>
          <w:b/>
        </w:rPr>
        <w:t xml:space="preserve">Select APAC-Hosted Solutions:</w:t>
      </w:r>
      <w:r>
        <w:t xml:space="preserve"> </w:t>
      </w:r>
      <w:r>
        <w:t xml:space="preserve">Prioritize Editors that offer data centers within the Singapore region to minimize latency and ensure PDPA compliance.</w:t>
      </w:r>
    </w:p>
    <w:p>
      <w:pPr>
        <w:numPr>
          <w:ilvl w:val="0"/>
          <w:numId w:val="1002"/>
        </w:numPr>
        <w:pStyle w:val="Compact"/>
      </w:pPr>
      <w:r>
        <w:rPr>
          <w:bCs/>
          <w:b/>
        </w:rPr>
        <w:t xml:space="preserve">Multilingual Training:</w:t>
      </w:r>
      <w:r>
        <w:t xml:space="preserve"> </w:t>
      </w:r>
      <w:r>
        <w:t xml:space="preserve">Users should be trained not just on how to use an Editor, but on how to configure it for the specific linguistic requirements of their department (e.g., legal vs. marketing).</w:t>
      </w:r>
    </w:p>
    <w:p>
      <w:pPr>
        <w:pStyle w:val="FirstParagraph"/>
      </w:pPr>
      <w:r>
        <w:rPr>
          <w:bCs/>
          <w:b/>
        </w:rPr>
        <w:t xml:space="preserve">Note:</w:t>
      </w:r>
      <w:r>
        <w:t xml:space="preserve"> </w:t>
      </w:r>
      <w:r>
        <w:t xml:space="preserve">This laboratory report is strictly for informational purposes regarding software evaluation in Singapore. It does not constitute legal advice regarding data privacy laws, though it references PDPA standards as a benchmark for technical compliance.</w:t>
      </w:r>
    </w:p>
    <w:bookmarkEnd w:id="28"/>
    <w:bookmarkStart w:id="29" w:name="conclusion"/>
    <w:p>
      <w:pPr>
        <w:pStyle w:val="Heading2"/>
      </w:pPr>
      <w:r>
        <w:t xml:space="preserve">7. Conclusion</w:t>
      </w:r>
    </w:p>
    <w:p>
      <w:pPr>
        <w:pStyle w:val="FirstParagraph"/>
      </w:pPr>
      <w:r>
        <w:t xml:space="preserve">In conclusion, the implementation of an Editor in Singapore requires a nuanced approach that transcends basic functionality. The laboratory tests have demonstrated that linguistic precision, data sovereignty, and regional latency are critical factors in determining the suitability of an Editor for Singaporean operations. By treating the Editor as a localized asset rather than a global generic tool, organizations can ensure higher efficiency, better compliance with local regulations, and improved user satisfaction. As Singapore continues to evolve as a smart nation hub, the integration of intelligent, compliant Editors will remain a cornerstone of operational excellence.</w:t>
      </w:r>
    </w:p>
    <w:p>
      <w:pPr>
        <w:pStyle w:val="BodyText"/>
      </w:pPr>
      <w:r>
        <w:rPr>
          <w:bCs/>
          <w:b/>
        </w:rPr>
        <w:t xml:space="preserve">Final Verdict:</w:t>
      </w:r>
      <w:r>
        <w:t xml:space="preserve"> </w:t>
      </w:r>
      <w:r>
        <w:t xml:space="preserve">The recommended course of action is to adopt Editors with specific Singapore-based server infrastructure and localized British English linguistic packs. This ensures alignment with the technical and cultural realities of doing business in Singapore.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Advanced Editor Systems in Singapore</dc:title>
  <dc:creator/>
  <dc:language>en</dc:language>
  <cp:keywords/>
  <dcterms:created xsi:type="dcterms:W3CDTF">2026-07-29T06:56:14Z</dcterms:created>
  <dcterms:modified xsi:type="dcterms:W3CDTF">2026-07-29T06:56:14Z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