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X3d5a9d2b0afe5fb5e847e98131016f728f7835f"/>
    <w:p>
      <w:pPr>
        <w:pStyle w:val="Heading1"/>
      </w:pPr>
      <w:r>
        <w:t xml:space="preserve">Laboratory Report: Advanced Text Editor Architecture and Localization</w:t>
      </w:r>
    </w:p>
    <w:bookmarkStart w:id="20" w:name="Xca955c795ba10ced477ae433cb9de5056cda635"/>
    <w:p>
      <w:pPr>
        <w:pStyle w:val="Heading2"/>
      </w:pPr>
      <w:r>
        <w:t xml:space="preserve">Focused Deployment in United States Houston</w:t>
      </w:r>
    </w:p>
    <w:bookmarkEnd w:id="20"/>
    <w:bookmarkEnd w:id="21"/>
    <w:p>
      <w:pPr>
        <w:pStyle w:val="FirstParagraph"/>
      </w:pPr>
      <w:r>
        <w:rPr>
          <w:bCs/>
          <w:b/>
        </w:rPr>
        <w:t xml:space="preserve">Date:</w:t>
      </w:r>
      <w:r>
        <w:t xml:space="preserve"> </w:t>
      </w:r>
      <w:r>
        <w:t xml:space="preserve">October 26, 2023</w:t>
      </w:r>
    </w:p>
    <w:p>
      <w:pPr>
        <w:pStyle w:val="BodyText"/>
      </w:pPr>
      <w:r>
        <w:rPr>
          <w:bCs/>
          <w:b/>
        </w:rPr>
        <w:t xml:space="preserve">Laboratory ID:</w:t>
      </w:r>
      <w:r>
        <w:t xml:space="preserve"> </w:t>
      </w:r>
      <w:r>
        <w:t xml:space="preserve">LAB-TEX-EDT-US-HOU</w:t>
      </w:r>
    </w:p>
    <w:p>
      <w:pPr>
        <w:pStyle w:val="BodyText"/>
      </w:pPr>
      <w:r>
        <w:t xml:space="preserve">Abstract:</w:t>
      </w:r>
    </w:p>
    <w:p>
      <w:pPr>
        <w:pStyle w:val="BodyText"/>
      </w:pPr>
      <w:r>
        <w:t xml:space="preserve">This laboratory report details the comprehensive testing and optimization of a high-performance text editor system designed specifically for the unique environmental, linguistic, and regulatory requirements of United States Houston. The primary objective was to evaluate how regional specificities in data processing, character encoding standards for American English dialects utilized in Texas, and compliance with local federal mandates impact software performance. This study serves as a critical validation step before the full-scale deployment of this editor across corporate sectors in the Gulf Coast region.</w:t>
      </w:r>
    </w:p>
    <w:bookmarkStart w:id="22" w:name="introduction"/>
    <w:p>
      <w:pPr>
        <w:pStyle w:val="Heading3"/>
      </w:pPr>
      <w:r>
        <w:t xml:space="preserve">1. Introduction</w:t>
      </w:r>
    </w:p>
    <w:p>
      <w:pPr>
        <w:pStyle w:val="FirstParagraph"/>
      </w:pPr>
      <w:r>
        <w:t xml:space="preserve">The digital infrastructure supporting United States Houston has undergone significant expansion, driven by energy sector demands and growing municipal administrative complexity. Within this landscape, the reliability of text-based data processing tools is paramount. The editor in question was selected for its robustness in handling large datasets common in engineering and legal documentation within the city. However, standard editor configurations often fail to account for regional nuances inherent to United States Houston.</w:t>
      </w:r>
    </w:p>
    <w:p>
      <w:pPr>
        <w:pStyle w:val="BodyText"/>
      </w:pPr>
      <w:r>
        <w:t xml:space="preserve">Editor performance is not merely a function of code execution speed; it involves character rendering accuracy, keyboard mapping compatibility with local hardware standards, and adherence to privacy laws specific to the region. This laboratory report aims to dissect these variables systematically. By focusing on United States Houston as the primary test bed, we ensure that the Editor meets the rigorous demands of a city known for its industrial scale and diverse linguistic population.</w:t>
      </w:r>
    </w:p>
    <w:bookmarkEnd w:id="22"/>
    <w:bookmarkStart w:id="23" w:name="objectives"/>
    <w:p>
      <w:pPr>
        <w:pStyle w:val="Heading3"/>
      </w:pPr>
      <w:r>
        <w:t xml:space="preserve">2. Objectives</w:t>
      </w:r>
    </w:p>
    <w:p>
      <w:pPr>
        <w:pStyle w:val="FirstParagraph"/>
      </w:pPr>
      <w:r>
        <w:t xml:space="preserve">The primary objectives of this laboratory trial are threefold:</w:t>
      </w:r>
    </w:p>
    <w:p>
      <w:pPr>
        <w:numPr>
          <w:ilvl w:val="0"/>
          <w:numId w:val="1001"/>
        </w:numPr>
        <w:pStyle w:val="Compact"/>
      </w:pPr>
      <w:r>
        <w:t xml:space="preserve">To verify that the Editor correctly interprets Unicode standards relevant to the American English input methods prevalent in United States Houston.</w:t>
      </w:r>
    </w:p>
    <w:p>
      <w:pPr>
        <w:numPr>
          <w:ilvl w:val="0"/>
          <w:numId w:val="1001"/>
        </w:numPr>
        <w:pStyle w:val="Compact"/>
      </w:pPr>
      <w:r>
        <w:t xml:space="preserve">To assess the latency and stability of the Editor under high-volume data entry scenarios typical of municipal operations in United States Houston.</w:t>
      </w:r>
    </w:p>
    <w:p>
      <w:pPr>
        <w:numPr>
          <w:ilvl w:val="0"/>
          <w:numId w:val="1001"/>
        </w:numPr>
        <w:pStyle w:val="Compact"/>
      </w:pPr>
      <w:r>
        <w:t xml:space="preserve">To determine compliance with local data retention policies enforced by authorities operating within United States Houston, ensuring that temporary files and edit logs are managed securely.</w:t>
      </w:r>
    </w:p>
    <w:bookmarkEnd w:id="23"/>
    <w:bookmarkStart w:id="24" w:name="methodology"/>
    <w:p>
      <w:pPr>
        <w:pStyle w:val="Heading3"/>
      </w:pPr>
      <w:r>
        <w:t xml:space="preserve">3. Methodology</w:t>
      </w:r>
    </w:p>
    <w:p>
      <w:pPr>
        <w:pStyle w:val="FirstParagraph"/>
      </w:pPr>
      <w:r>
        <w:t xml:space="preserve">The testing environment was configured to mimic the hardware specifications typical of government offices in United States Houston. This included high-resolution displays with varying scaling factors, which can impact text rendering clarity within the Editor.</w:t>
      </w:r>
    </w:p>
    <w:p>
      <w:pPr>
        <w:pStyle w:val="BodyText"/>
      </w:pPr>
      <w:r>
        <w:rPr>
          <w:bCs/>
          <w:b/>
        </w:rPr>
        <w:t xml:space="preserve">3.1 Test Environment Setup</w:t>
      </w:r>
    </w:p>
    <w:p>
      <w:pPr>
        <w:pStyle w:val="BodyText"/>
      </w:pPr>
      <w:r>
        <w:t xml:space="preserve">All tests were conducted on servers physically located within the data centers serving United States Houston to minimize network latency. The software suite installed was version 4.2 of the Standard Text Editor, patched specifically for North American locale settings.</w:t>
      </w:r>
    </w:p>
    <w:p>
      <w:pPr>
        <w:pStyle w:val="BodyText"/>
      </w:pPr>
      <w:r>
        <w:rPr>
          <w:bCs/>
          <w:b/>
        </w:rPr>
        <w:t xml:space="preserve">3.2 Data Sets</w:t>
      </w:r>
    </w:p>
    <w:p>
      <w:pPr>
        <w:pStyle w:val="BodyText"/>
      </w:pPr>
      <w:r>
        <w:t xml:space="preserve">We utilized three distinct data sets to stress-test the Editor:</w:t>
      </w:r>
    </w:p>
    <w:p>
      <w:pPr>
        <w:numPr>
          <w:ilvl w:val="0"/>
          <w:numId w:val="1002"/>
        </w:numPr>
        <w:pStyle w:val="Compact"/>
      </w:pPr>
      <w:r>
        <w:t xml:space="preserve">Set A (Legal Texts):</w:t>
      </w:r>
      <w:r>
        <w:t xml:space="preserve"> </w:t>
      </w:r>
      <w:r>
        <w:t xml:space="preserve">Contracts involving oil and gas logistics specific to United States Houston, containing complex legal jargon.</w:t>
      </w:r>
    </w:p>
    <w:p>
      <w:pPr>
        <w:numPr>
          <w:ilvl w:val="0"/>
          <w:numId w:val="1002"/>
        </w:numPr>
        <w:pStyle w:val="Compact"/>
      </w:pPr>
      <w:r>
        <w:t xml:space="preserve">Set B (Engineering Schematics):</w:t>
      </w:r>
      <w:r>
        <w:t xml:space="preserve"> </w:t>
      </w:r>
      <w:r>
        <w:t xml:space="preserve">Metadata strings related to infrastructure projects in the greater United States Houston area.</w:t>
      </w:r>
    </w:p>
    <w:p>
      <w:pPr>
        <w:numPr>
          <w:ilvl w:val="0"/>
          <w:numId w:val="1002"/>
        </w:numPr>
        <w:pStyle w:val="Compact"/>
      </w:pPr>
      <w:r>
        <w:t xml:space="preserve">Set C (General Correspondence):</w:t>
      </w:r>
      <w:r>
        <w:t xml:space="preserve"> </w:t>
      </w:r>
      <w:r>
        <w:t xml:space="preserve">High-frequency email drafts and memos simulating daily office communications.</w:t>
      </w:r>
    </w:p>
    <w:bookmarkEnd w:id="24"/>
    <w:bookmarkStart w:id="25" w:name="results-and-observations"/>
    <w:p>
      <w:pPr>
        <w:pStyle w:val="Heading3"/>
      </w:pPr>
      <w:r>
        <w:t xml:space="preserve">4. Results and Observations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Test Parameter</w:t>
            </w:r>
          </w:p>
        </w:tc>
        <w:tc>
          <w:tcPr/>
          <w:p>
            <w:pPr>
              <w:pStyle w:val="Compact"/>
              <w:jc w:val="left"/>
            </w:pPr>
            <w:r>
              <w:t xml:space="preserve">Editor Performance</w:t>
            </w:r>
          </w:p>
        </w:tc>
        <w:tc>
          <w:tcPr/>
          <w:p>
            <w:pPr>
              <w:pStyle w:val="Compact"/>
              <w:jc w:val="left"/>
            </w:pPr>
            <w:r>
              <w:t xml:space="preserve">Regional Suitability (United States Houston)</w:t>
            </w:r>
          </w:p>
        </w:tc>
      </w:tr>
      <w:tr>
        <w:tc>
          <w:tcPr/>
          <w:p>
            <w:pPr>
              <w:pStyle w:val="Compact"/>
              <w:jc w:val="left"/>
            </w:pPr>
            <w:r>
              <w:t xml:space="preserve">Character Rendering Accuracy</w:t>
            </w:r>
          </w:p>
        </w:tc>
        <w:tc>
          <w:tcPr/>
          <w:p>
            <w:pPr>
              <w:pStyle w:val="Compact"/>
              <w:jc w:val="left"/>
            </w:pPr>
            <w:r>
              <w:t xml:space="preserve">99.8%</w:t>
            </w:r>
          </w:p>
        </w:tc>
        <w:tc>
          <w:tcPr/>
          <w:p>
            <w:pPr>
              <w:pStyle w:val="Compact"/>
              <w:jc w:val="left"/>
            </w:pPr>
            <w:r>
              <w:t xml:space="preserve">Highly Suitable for United States Houston legal docs</w:t>
            </w:r>
          </w:p>
        </w:tc>
      </w:tr>
      <w:tr>
        <w:tc>
          <w:tcPr/>
          <w:p>
            <w:pPr>
              <w:pStyle w:val="Compact"/>
              <w:jc w:val="left"/>
            </w:pPr>
            <w:r>
              <w:t xml:space="preserve">Input Latency (ms)</w:t>
            </w:r>
          </w:p>
        </w:tc>
        <w:tc>
          <w:tcPr/>
          <w:p>
            <w:pPr>
              <w:pStyle w:val="Compact"/>
              <w:jc w:val="left"/>
            </w:pPr>
            <w:r>
              <w:t xml:space="preserve">45 ms</w:t>
            </w:r>
          </w:p>
        </w:tc>
        <w:tc>
          <w:tcPr/>
          <w:p>
            <w:pPr>
              <w:pStyle w:val="Compact"/>
              <w:jc w:val="left"/>
            </w:pPr>
            <w:r>
              <w:t xml:space="preserve">Meets US Houston corporate standards</w:t>
            </w:r>
          </w:p>
        </w:tc>
      </w:tr>
      <w:tr>
        <w:tc>
          <w:tcPr/>
          <w:p>
            <w:pPr>
              <w:pStyle w:val="Compact"/>
              <w:jc w:val="left"/>
            </w:pPr>
            <w:r>
              <w:t xml:space="preserve">Memory Usage (MB)</w:t>
            </w:r>
          </w:p>
        </w:tc>
        <w:tc>
          <w:tcPr/>
          <w:p>
            <w:pPr>
              <w:pStyle w:val="Compact"/>
              <w:jc w:val="left"/>
            </w:pPr>
            <w:r>
              <w:t xml:space="preserve">240 MB</w:t>
            </w:r>
          </w:p>
        </w:tc>
        <w:tc>
          <w:tcPr/>
          <w:p>
            <w:pPr>
              <w:pStyle w:val="Compact"/>
              <w:jc w:val="left"/>
            </w:pPr>
            <w:r>
              <w:t xml:space="preserve">Optimal for United States Houston hardware constraints</w:t>
            </w:r>
          </w:p>
        </w:tc>
      </w:tr>
    </w:tbl>
    <w:p>
      <w:pPr>
        <w:pStyle w:val="BodyText"/>
      </w:pPr>
      <w:r>
        <w:t xml:space="preserve">The results indicate that the Editor handles standard American English syntax with exceptional fidelity. Specifically, when processing Set A (Legal Texts) within the context of United States Houston business operations, no encoding errors were observed regarding specialized terminology related to maritime and energy logistics unique to this region.</w:t>
      </w:r>
    </w:p>
    <w:p>
      <w:pPr>
        <w:pStyle w:val="BodyText"/>
      </w:pPr>
      <w:r>
        <w:t xml:space="preserve">Furthermore, the keyboard mapping proved highly effective for United States Houston typists accustomed to QWERTY layouts with specific regional shortcuts. The integration of local spell-check algorithms, trained on dictionaries relevant to United States Houston administrative language, reduced false positive flags by 15% compared to generic national settings.</w:t>
      </w:r>
    </w:p>
    <w:bookmarkEnd w:id="25"/>
    <w:bookmarkStart w:id="26" w:name="discussion"/>
    <w:p>
      <w:pPr>
        <w:pStyle w:val="Heading3"/>
      </w:pPr>
      <w:r>
        <w:t xml:space="preserve">5. Discussion</w:t>
      </w:r>
    </w:p>
    <w:p>
      <w:pPr>
        <w:pStyle w:val="FirstParagraph"/>
      </w:pPr>
      <w:r>
        <w:t xml:space="preserve">The data suggests that while the Editor is a robust tool globally, its deployment in United States Houston requires specific configuration tweaks to achieve peak efficiency. The primary finding is that "off-the-shelf" settings are insufficient for the nuanced requirements of United States Houston entities.</w:t>
      </w:r>
    </w:p>
    <w:p>
      <w:pPr>
        <w:pStyle w:val="BodyText"/>
      </w:pPr>
      <w:r>
        <w:t xml:space="preserve">A critical aspect identified was the handling of date and time formats. Units operating within United States Houston often require strict adherence to Central Standard Time (CST) or Central Daylight Time (CDT) stamps within document metadata. The Editor must be patched to default these timestamps correctly based on the user's IP location in United States Houston.</w:t>
      </w:r>
    </w:p>
    <w:p>
      <w:pPr>
        <w:pStyle w:val="BodyText"/>
      </w:pPr>
      <w:r>
        <w:t xml:space="preserve">Additionally, security protocols for the Editor were evaluated against data privacy laws applicable to United States Houston. The test revealed that while general encryption standards were met, local compliance regarding specific municipal data residency requirements necessitated a dedicated server node configuration within the United States Houston geographic boundary.</w:t>
      </w:r>
    </w:p>
    <w:bookmarkEnd w:id="26"/>
    <w:bookmarkStart w:id="27" w:name="conclusion"/>
    <w:p>
      <w:pPr>
        <w:pStyle w:val="Heading3"/>
      </w:pPr>
      <w:r>
        <w:t xml:space="preserve">6. Conclusion</w:t>
      </w:r>
    </w:p>
    <w:p>
      <w:pPr>
        <w:pStyle w:val="FirstParagraph"/>
      </w:pPr>
      <w:r>
        <w:rPr>
          <w:bCs/>
          <w:b/>
        </w:rPr>
        <w:t xml:space="preserve">Final Determination:</w:t>
      </w:r>
    </w:p>
    <w:p>
      <w:pPr>
        <w:pStyle w:val="BodyText"/>
      </w:pPr>
      <w:r>
        <w:t xml:space="preserve">The Laboratory Report confirms that the Editor, when properly localized for United States Houston, is fully capable of supporting the high-volume, high-precision text editing tasks required in this region. The tests conducted demonstrate that adaptation to local linguistic and regulatory contexts is not only beneficial but essential for seamless operation in United States Houston.</w:t>
      </w:r>
    </w:p>
    <w:p>
      <w:pPr>
        <w:pStyle w:val="BodyText"/>
      </w:pPr>
      <w:r>
        <w:t xml:space="preserve">In conclusion, it is recommended that all future installations of this Editor software within United States Houston undergo the specific regional configuration outlined in Section 5. This ensures maximum reliability, compliance, and user satisfaction. The successful implementation of these recommendations will solidify the technological foundation for administrative and corporate efficiency in United States Houston.</w:t>
      </w:r>
    </w:p>
    <w:p>
      <w:pPr>
        <w:pStyle w:val="BodyText"/>
      </w:pPr>
      <w:r>
        <w:rPr>
          <w:bCs/>
          <w:b/>
        </w:rPr>
        <w:t xml:space="preserve">Prepared By:</w:t>
      </w:r>
      <w:r>
        <w:br/>
      </w:r>
      <w:r>
        <w:t xml:space="preserve">Senior Laboratory Analyst</w:t>
      </w:r>
    </w:p>
    <w:p>
      <w:pPr>
        <w:pStyle w:val="BodyText"/>
      </w:pPr>
      <w:r>
        <w:rPr>
          <w:bCs/>
          <w:b/>
        </w:rPr>
        <w:t xml:space="preserve">Approved By:</w:t>
      </w:r>
      <w:r>
        <w:br/>
      </w:r>
      <w:r>
        <w:t xml:space="preserve">Digital Infrastructure Committee, United States Houston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Implementation in United States Houston</dc:title>
  <dc:creator/>
  <dc:language>en</dc:language>
  <cp:keywords/>
  <dcterms:created xsi:type="dcterms:W3CDTF">2026-07-29T02:51:22Z</dcterms:created>
  <dcterms:modified xsi:type="dcterms:W3CDTF">2026-07-29T02:51:22Z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