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Afghanistan</w:t>
      </w:r>
      <w:r>
        <w:t xml:space="preserve"> </w:t>
      </w:r>
      <w:r>
        <w:t xml:space="preserve">Kabul</w:t>
      </w:r>
    </w:p>
    <w:bookmarkStart w:id="30" w:name="Xdbbe862dcaa56e923efecc6fda22df0cb7c981c"/>
    <w:p>
      <w:pPr>
        <w:pStyle w:val="Heading1"/>
      </w:pPr>
      <w:r>
        <w:t xml:space="preserve">Lab Report: The Educational Administrator in Afghanistan Kabul</w:t>
      </w:r>
    </w:p>
    <w:p>
      <w:pPr>
        <w:pStyle w:val="FirstParagraph"/>
      </w:pPr>
      <w:r>
        <w:rPr>
          <w:bCs/>
          <w:b/>
        </w:rPr>
        <w:t xml:space="preserve">Title:</w:t>
      </w:r>
      <w:r>
        <w:br/>
      </w:r>
      <w:r>
        <w:t xml:space="preserve">Comprehensive Analysis of the Role, Challenges, and Strategic Imperatives for an Education Administrator Operating Within the Complex Socio-Political Landscape of Afghanistan Kabul.</w:t>
      </w:r>
      <w:r>
        <w:br/>
      </w:r>
      <w:r>
        <w:br/>
      </w:r>
      <w:r>
        <w:rPr>
          <w:bCs/>
          <w:b/>
        </w:rPr>
        <w:t xml:space="preserve">Date:</w:t>
      </w:r>
      <w:r>
        <w:t xml:space="preserve"> </w:t>
      </w:r>
      <w:r>
        <w:t xml:space="preserve">October 26, 2023</w:t>
      </w:r>
      <w:r>
        <w:br/>
      </w:r>
      <w:r>
        <w:rPr>
          <w:bCs/>
          <w:b/>
        </w:rPr>
        <w:t xml:space="preserve">Prepared For:</w:t>
      </w:r>
      <w:r>
        <w:t xml:space="preserve"> </w:t>
      </w:r>
      <w:r>
        <w:t xml:space="preserve">International Development Partners / Ministry of Education Oversight Committees</w:t>
      </w:r>
      <w:r>
        <w:br/>
      </w:r>
      <w:r>
        <w:rPr>
          <w:bCs/>
          <w:b/>
        </w:rPr>
        <w:t xml:space="preserve">Status:</w:t>
      </w:r>
      <w:r>
        <w:t xml:space="preserve"> </w:t>
      </w:r>
      <w:r>
        <w:t xml:space="preserve">Confidential / Draft Analysis for Policy Implementation</w:t>
      </w:r>
      <w:r>
        <w:br/>
      </w:r>
      <w:r>
        <w:br/>
      </w:r>
      <w:r>
        <w:rPr>
          <w:iCs/>
          <w:i/>
        </w:rPr>
        <w:t xml:space="preserve">The following document constitutes a rigorous analytical review of the multifaceted duties and contextual constraints inherent to the position of an Education Administrator in Afghanistan Kabul. This report serves as a foundational guide for understanding how educational leadership must adapt to extreme volatility, resource scarcity, and profound cultural shifts.</w:t>
      </w:r>
    </w:p>
    <w:bookmarkStart w:id="20" w:name="introduction"/>
    <w:p>
      <w:pPr>
        <w:pStyle w:val="Heading2"/>
      </w:pPr>
      <w:r>
        <w:t xml:space="preserve">1. Introduction</w:t>
      </w:r>
    </w:p>
    <w:p>
      <w:pPr>
        <w:pStyle w:val="FirstParagraph"/>
      </w:pPr>
      <w:r>
        <w:t xml:space="preserve">The role of an Education Administrator is inherently complex in any stable jurisdiction; however, when applied to the specific environment of Afghanistan Kabul, it transforms into a task requiring exceptional resilience, strategic foresight, and diplomatic acumen. Kabul remains the epicenter of political power and educational infrastructure in Afghanistan. For decades, administrators here have been tasked not merely with managing curricula or budgets but with navigating existential crises that threaten the very continuity of learning institutions.</w:t>
      </w:r>
    </w:p>
    <w:p>
      <w:pPr>
        <w:pStyle w:val="BodyText"/>
      </w:pPr>
      <w:r>
        <w:t xml:space="preserve">This report aims to dissect the operational reality of an Education Administrator in this high-stakes environment. It moves beyond theoretical models of school management to examine practical applications where safety, gender restrictions, and infrastructure deficits dictate daily operations. By examining these critical aspects, we establish a baseline for understanding how educational leadership can sustain hope and functionality amidst adversity.</w:t>
      </w:r>
    </w:p>
    <w:bookmarkEnd w:id="20"/>
    <w:bookmarkStart w:id="23" w:name="contextual-background"/>
    <w:p>
      <w:pPr>
        <w:pStyle w:val="Heading2"/>
      </w:pPr>
      <w:r>
        <w:t xml:space="preserve">2. Contextual Background</w:t>
      </w:r>
    </w:p>
    <w:p>
      <w:pPr>
        <w:pStyle w:val="FirstParagraph"/>
      </w:pPr>
      <w:r>
        <w:t xml:space="preserve">Afghanistan Kabul presents a unique set of challenges that define the administrator’s workspace. The political transition in August 2021 drastically altered the administrative landscape, imposing new restrictions on female educators and students, which fundamentally reshaped enrollment demographics and staffing models.</w:t>
      </w:r>
    </w:p>
    <w:bookmarkStart w:id="21" w:name="infrastructure-deficits"/>
    <w:p>
      <w:pPr>
        <w:pStyle w:val="Heading3"/>
      </w:pPr>
      <w:r>
        <w:t xml:space="preserve">2.1 Infrastructure Deficits</w:t>
      </w:r>
    </w:p>
    <w:p>
      <w:pPr>
        <w:pStyle w:val="FirstParagraph"/>
      </w:pPr>
      <w:r>
        <w:t xml:space="preserve">Kabul’s schools often lack basic utilities. Power outages are frequent, internet connectivity is unstable or restricted for certain content, and many facilities suffer from structural damage due to historical conflicts. An Education Administrator must essentially function as a logistics coordinator, ensuring that generators have fuel and that physical spaces remain safe for occupation.</w:t>
      </w:r>
    </w:p>
    <w:bookmarkEnd w:id="21"/>
    <w:bookmarkStart w:id="22" w:name="the-gender-paradox"/>
    <w:p>
      <w:pPr>
        <w:pStyle w:val="Heading3"/>
      </w:pPr>
      <w:r>
        <w:t xml:space="preserve">2.2 The Gender Paradox</w:t>
      </w:r>
    </w:p>
    <w:p>
      <w:pPr>
        <w:pStyle w:val="FirstParagraph"/>
      </w:pPr>
      <w:r>
        <w:t xml:space="preserve">The most significant deviation from global educational norms in Kabul concerns gender segregation and access. Administrators currently face the difficult mandate of maintaining educational continuity while adhering to new regulatory frameworks that severely limit female participation. This requires navigating international donor expectations, local cultural enforcement, and community advocacy simultaneously.</w:t>
      </w:r>
    </w:p>
    <w:bookmarkEnd w:id="22"/>
    <w:bookmarkEnd w:id="23"/>
    <w:bookmarkStart w:id="24" w:name="methodology-of-administration"/>
    <w:p>
      <w:pPr>
        <w:pStyle w:val="Heading2"/>
      </w:pPr>
      <w:r>
        <w:t xml:space="preserve">3. Methodology of Administration</w:t>
      </w:r>
    </w:p>
    <w:p>
      <w:pPr>
        <w:pStyle w:val="FirstParagraph"/>
      </w:pPr>
      <w:r>
        <w:t xml:space="preserve">In this "lab" setting—where the variables are human lives and future potential—the methodology employed by the Education Administrator differs significantly from standard practices in stable regions.</w:t>
      </w:r>
    </w:p>
    <w:p>
      <w:pPr>
        <w:numPr>
          <w:ilvl w:val="0"/>
          <w:numId w:val="1001"/>
        </w:numPr>
        <w:pStyle w:val="Compact"/>
      </w:pPr>
      <w:r>
        <w:rPr>
          <w:bCs/>
          <w:b/>
        </w:rPr>
        <w:t xml:space="preserve">Situational Awareness:</w:t>
      </w:r>
      <w:r>
        <w:t xml:space="preserve"> </w:t>
      </w:r>
      <w:r>
        <w:t xml:space="preserve">Administrators must possess real-time intelligence regarding security threats, civil unrest, and shifting policy directives.</w:t>
      </w:r>
    </w:p>
    <w:p>
      <w:pPr>
        <w:numPr>
          <w:ilvl w:val="0"/>
          <w:numId w:val="1001"/>
        </w:numPr>
        <w:pStyle w:val="Compact"/>
      </w:pPr>
      <w:r>
        <w:rPr>
          <w:bCs/>
          <w:b/>
        </w:rPr>
        <w:t xml:space="preserve">Crisis Resource Allocation:</w:t>
      </w:r>
      <w:r>
        <w:t xml:space="preserve"> </w:t>
      </w:r>
      <w:r>
        <w:t xml:space="preserve">Budgets are often insufficient. Administrators utilize transparent, needs-based allocation strategies to prioritize essential resources like textbooks and sanitation over extracurricular activities.</w:t>
      </w:r>
    </w:p>
    <w:p>
      <w:pPr>
        <w:numPr>
          <w:ilvl w:val="0"/>
          <w:numId w:val="1001"/>
        </w:numPr>
        <w:pStyle w:val="Compact"/>
      </w:pPr>
      <w:r>
        <w:rPr>
          <w:bCs/>
          <w:b/>
        </w:rPr>
        <w:t xml:space="preserve">Diplomatic Engagement:</w:t>
      </w:r>
      <w:r>
        <w:t xml:space="preserve"> </w:t>
      </w:r>
      <w:r>
        <w:t xml:space="preserve">The administrator acts as a bridge between the school community, local clan leaders, government officials, and international NGOs.</w:t>
      </w:r>
    </w:p>
    <w:bookmarkEnd w:id="24"/>
    <w:bookmarkStart w:id="25" w:name="data-analysis-key-challenges"/>
    <w:p>
      <w:pPr>
        <w:pStyle w:val="Heading2"/>
      </w:pPr>
      <w:r>
        <w:t xml:space="preserve">4. Data Analysis: Key Challenges</w:t>
      </w:r>
    </w:p>
    <w:p>
      <w:pPr>
        <w:pStyle w:val="FirstParagraph"/>
      </w:pPr>
      <w:r>
        <w:t xml:space="preserve">The following table outlines the primary metrics of difficulty faced by an Education Administrator in Kabul:</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Challenge Category</w:t>
            </w:r>
          </w:p>
        </w:tc>
        <w:tc>
          <w:tcPr/>
          <w:p>
            <w:pPr>
              <w:pStyle w:val="Compact"/>
              <w:jc w:val="left"/>
            </w:pPr>
            <w:r>
              <w:rPr>
                <w:bCs/>
                <w:b/>
              </w:rPr>
              <w:t xml:space="preserve">I Impact Level</w:t>
            </w:r>
          </w:p>
        </w:tc>
        <w:tc>
          <w:tcPr/>
          <w:p>
            <w:pPr>
              <w:pStyle w:val="Compact"/>
              <w:jc w:val="left"/>
            </w:pPr>
            <w:r>
              <w:t xml:space="preserve">Specific Manifestation</w:t>
            </w:r>
          </w:p>
        </w:tc>
      </w:tr>
      <w:tr>
        <w:tc>
          <w:tcPr/>
          <w:p>
            <w:pPr>
              <w:pStyle w:val="Compact"/>
              <w:jc w:val="left"/>
            </w:pPr>
            <w:r>
              <w:t xml:space="preserve">Security Instability</w:t>
            </w:r>
          </w:p>
        </w:tc>
        <w:tc>
          <w:tcPr/>
          <w:p>
            <w:pPr>
              <w:pStyle w:val="Compact"/>
              <w:jc w:val="left"/>
            </w:pPr>
            <w:r>
              <w:t xml:space="preserve">Critical</w:t>
            </w:r>
          </w:p>
        </w:tc>
        <w:tc>
          <w:tcPr/>
          <w:p>
            <w:pPr>
              <w:pStyle w:val="Compact"/>
              <w:jc w:val="left"/>
            </w:pPr>
            <w:r>
              <w:t xml:space="preserve">Frequent school closures due to violence, checkpoints, or fear of targeting.</w:t>
            </w:r>
          </w:p>
        </w:tc>
      </w:tr>
      <w:tr>
        <w:tc>
          <w:tcPr/>
          <w:p>
            <w:pPr>
              <w:pStyle w:val="Compact"/>
              <w:jc w:val="left"/>
            </w:pPr>
            <w:r>
              <w:t xml:space="preserve">Funding Volatility</w:t>
            </w:r>
          </w:p>
        </w:tc>
        <w:tc>
          <w:tcPr/>
          <w:p>
            <w:pPr>
              <w:pStyle w:val="Compact"/>
              <w:jc w:val="left"/>
            </w:pPr>
            <w:r>
              <w:t xml:space="preserve">High</w:t>
            </w:r>
          </w:p>
        </w:tc>
        <w:tc>
          <w:tcPr/>
          <w:p>
            <w:pPr>
              <w:pStyle w:val="Compact"/>
              <w:jc w:val="left"/>
            </w:pPr>
            <w:r>
              <w:t xml:space="preserve">Sudden cuts in donor funding or inability to transfer funds out of the country.</w:t>
            </w:r>
          </w:p>
        </w:tc>
      </w:tr>
      <w:tr>
        <w:tc>
          <w:tcPr/>
          <w:p>
            <w:pPr>
              <w:pStyle w:val="Compact"/>
              <w:jc w:val="left"/>
            </w:pPr>
            <w:r>
              <w:t xml:space="preserve">Talent Retention</w:t>
            </w:r>
          </w:p>
        </w:tc>
        <w:tc>
          <w:tcPr/>
          <w:p>
            <w:pPr>
              <w:pStyle w:val="Compact"/>
              <w:jc w:val="left"/>
            </w:pPr>
            <w:r>
              <w:t xml:space="preserve">Moderate-High</w:t>
            </w:r>
          </w:p>
        </w:tc>
        <w:tc>
          <w:tcPr/>
          <w:p>
            <w:pPr>
              <w:pStyle w:val="Compact"/>
              <w:jc w:val="left"/>
            </w:pPr>
            <w:r>
              <w:t xml:space="preserve">Educators fleeing Kabul for safer regions or abroad due to lack of pay and safety.</w:t>
            </w:r>
          </w:p>
        </w:tc>
      </w:tr>
    </w:tbl>
    <w:bookmarkEnd w:id="25"/>
    <w:bookmarkStart w:id="26" w:name="strategic-interventions"/>
    <w:p>
      <w:pPr>
        <w:pStyle w:val="Heading2"/>
      </w:pPr>
      <w:r>
        <w:t xml:space="preserve">5. Strategic Interventions</w:t>
      </w:r>
    </w:p>
    <w:p>
      <w:pPr>
        <w:pStyle w:val="FirstParagraph"/>
      </w:pPr>
      <w:r>
        <w:t xml:space="preserve">To mitigate these challenges, the Education Administrator must adopt adaptive strategies:</w:t>
      </w:r>
    </w:p>
    <w:p>
      <w:pPr>
        <w:numPr>
          <w:ilvl w:val="0"/>
          <w:numId w:val="1002"/>
        </w:numPr>
        <w:pStyle w:val="Compact"/>
      </w:pPr>
      <w:r>
        <w:rPr>
          <w:bCs/>
          <w:b/>
        </w:rPr>
        <w:t xml:space="preserve">Digital Pivot:</w:t>
      </w:r>
      <w:r>
        <w:t xml:space="preserve"> </w:t>
      </w:r>
      <w:r>
        <w:t xml:space="preserve">Where physical attendance is impossible or restricted for girls, administrators must oversee the distribution of digital learning materials and radio-based education programs to ensure continuity.</w:t>
      </w:r>
    </w:p>
    <w:p>
      <w:pPr>
        <w:numPr>
          <w:ilvl w:val="0"/>
          <w:numId w:val="1002"/>
        </w:numPr>
        <w:pStyle w:val="Compact"/>
      </w:pPr>
      <w:r>
        <w:rPr>
          <w:bCs/>
          <w:b/>
        </w:rPr>
        <w:t xml:space="preserve">Community Trust Building:</w:t>
      </w:r>
      <w:r>
        <w:t xml:space="preserve"> </w:t>
      </w:r>
      <w:r>
        <w:t xml:space="preserve">Engaging tribal elders and religious leaders is essential. An administrator who cannot communicate effectively with the local community risks having their school shut down by non-state actors.</w:t>
      </w:r>
    </w:p>
    <w:p>
      <w:pPr>
        <w:numPr>
          <w:ilvl w:val="0"/>
          <w:numId w:val="1002"/>
        </w:numPr>
        <w:pStyle w:val="Compact"/>
      </w:pPr>
      <w:r>
        <w:rPr>
          <w:bCs/>
          <w:b/>
        </w:rPr>
        <w:t xml:space="preserve">Mental Health Support:</w:t>
      </w:r>
      <w:r>
        <w:t xml:space="preserve"> </w:t>
      </w:r>
      <w:r>
        <w:t xml:space="preserve">Recognizing that students and staff are suffering from trauma, the administrator must integrate basic psychosocial support mechanisms into the daily school routine.</w:t>
      </w:r>
    </w:p>
    <w:bookmarkEnd w:id="26"/>
    <w:bookmarkStart w:id="27" w:name="discussion-of-outcomes"/>
    <w:p>
      <w:pPr>
        <w:pStyle w:val="Heading2"/>
      </w:pPr>
      <w:r>
        <w:t xml:space="preserve">6. Discussion of Outcomes</w:t>
      </w:r>
    </w:p>
    <w:p>
      <w:pPr>
        <w:pStyle w:val="FirstParagraph"/>
      </w:pPr>
      <w:r>
        <w:t xml:space="preserve">The effectiveness of an Education Administrator in Kabul cannot be measured solely by test scores or graduation rates, although these remain important long-term goals. Instead, immediate success metrics include: retention of staff despite hardship; maintenance of safe physical spaces; and the preservation of basic educational access for as many children as possible under current restrictions.</w:t>
      </w:r>
    </w:p>
    <w:p>
      <w:pPr>
        <w:pStyle w:val="BodyText"/>
      </w:pPr>
      <w:r>
        <w:t xml:space="preserve">Case studies from recent years show that administrators who prioritize transparent communication with their communities fare better in times of crisis. Those who rely strictly on top-down directives often find themselves isolated and vulnerable to external pressures. The "lab" environment demands a hybrid approach: rigid adherence to safety protocols combined with flexible, compassionate leadership styles.</w:t>
      </w:r>
    </w:p>
    <w:bookmarkEnd w:id="27"/>
    <w:bookmarkStart w:id="28" w:name="conclusion"/>
    <w:p>
      <w:pPr>
        <w:pStyle w:val="Heading2"/>
      </w:pPr>
      <w:r>
        <w:t xml:space="preserve">7. Conclusion</w:t>
      </w:r>
    </w:p>
    <w:p>
      <w:pPr>
        <w:pStyle w:val="FirstParagraph"/>
      </w:pPr>
      <w:r>
        <w:t xml:space="preserve">The position of Education Administrator in Afghanistan Kabul is one of the most demanding roles in global education today. It requires a professional who is part logistician, diplomat, psychologist, and academic leader. While the structural conditions in Kabul present formidable barriers—ranging from infrastructure collapse to political ideology—the role remains vital for any future hope of recovery and reconstruction.</w:t>
      </w:r>
    </w:p>
    <w:p>
      <w:pPr>
        <w:pStyle w:val="BodyText"/>
      </w:pPr>
      <w:r>
        <w:t xml:space="preserve">This report concludes that sustaining educational administration in this region requires international support that is flexible enough to address local realities. Bureaucratic rigidity from abroad often exacerbates difficulties on the ground. Therefore, empowering local administrators with autonomy, secure funding mechanisms, and safety assurances is paramount.</w:t>
      </w:r>
    </w:p>
    <w:bookmarkEnd w:id="28"/>
    <w:bookmarkStart w:id="29" w:name="recommendations-for-future-action"/>
    <w:p>
      <w:pPr>
        <w:pStyle w:val="Heading2"/>
      </w:pPr>
      <w:r>
        <w:t xml:space="preserve">8. Recommendations for Future Action</w:t>
      </w:r>
    </w:p>
    <w:p>
      <w:pPr>
        <w:numPr>
          <w:ilvl w:val="0"/>
          <w:numId w:val="1003"/>
        </w:numPr>
        <w:pStyle w:val="Compact"/>
      </w:pPr>
      <w:r>
        <w:rPr>
          <w:bCs/>
          <w:b/>
        </w:rPr>
        <w:t xml:space="preserve">Capacity Building:</w:t>
      </w:r>
    </w:p>
    <w:p>
      <w:pPr>
        <w:numPr>
          <w:ilvl w:val="0"/>
          <w:numId w:val="1003"/>
        </w:numPr>
        <w:pStyle w:val="Compact"/>
      </w:pPr>
      <w:r>
        <w:rPr>
          <w:bCs/>
          <w:b/>
        </w:rPr>
        <w:t xml:space="preserve">Infrastructure Investment:</w:t>
      </w:r>
    </w:p>
    <w:p>
      <w:pPr>
        <w:numPr>
          <w:ilvl w:val="0"/>
          <w:numId w:val="1003"/>
        </w:numPr>
        <w:pStyle w:val="Compact"/>
      </w:pPr>
      <w:r>
        <w:rPr>
          <w:bCs/>
          <w:b/>
        </w:rPr>
        <w:t xml:space="preserve">Data Collection:</w:t>
      </w:r>
    </w:p>
    <w:p>
      <w:r>
        <w:pict>
          <v:rect style="width:0;height:1.5pt" o:hralign="center" o:hrstd="t" o:hr="t"/>
        </w:pict>
      </w:r>
    </w:p>
    <w:p>
      <w:pPr>
        <w:pStyle w:val="FirstParagraph"/>
      </w:pPr>
      <w:r>
        <w:rPr>
          <w:iCs/>
          <w:i/>
        </w:rPr>
        <w:t xml:space="preserve">Note: This document serves as an analytical framework. Specific operational details regarding school locations and security protocols have been generalized to ensure the safety of all personnel involved in educational administration within Afghanistan Kabul.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 Administrator in Afghanistan Kabul</dc:title>
  <dc:creator/>
  <dc:language>en</dc:language>
  <cp:keywords/>
  <dcterms:created xsi:type="dcterms:W3CDTF">2026-07-29T14:46:40Z</dcterms:created>
  <dcterms:modified xsi:type="dcterms:W3CDTF">2026-07-29T14:46:40Z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