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p>
    <w:bookmarkStart w:id="30" w:name="Xec37d7280c57d54d3bcd9fff007f895236a0250"/>
    <w:p>
      <w:pPr>
        <w:pStyle w:val="Heading1"/>
      </w:pPr>
      <w:r>
        <w:t xml:space="preserve">Lab Report: The Operational Dynamics of the Education Administrator in Belgium Brussels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Brussels, Belgium</w:t>
      </w:r>
      <w:r>
        <w:br/>
      </w:r>
      <w:r>
        <w:rPr>
          <w:bCs/>
          <w:b/>
        </w:rPr>
        <w:t xml:space="preserve">Subject:</w:t>
      </w:r>
      <w:r>
        <w:t xml:space="preserve">The Role and Efficacy of the Education Administrator within the Complex Sociolinguistic Framework of Belgian Education.</w:t>
      </w:r>
      <w:r>
        <w:br/>
      </w:r>
      <w:r>
        <w:rPr>
          <w:bCs/>
          <w:b/>
        </w:rPr>
        <w:t xml:space="preserve">Status:</w:t>
      </w:r>
      <w:r>
        <w:t xml:space="preserve"> </w:t>
      </w:r>
      <w:r>
        <w:t xml:space="preserve">Completed Analysis.</w:t>
      </w:r>
    </w:p>
    <w:bookmarkStart w:id="20" w:name="introduction"/>
    <w:p>
      <w:pPr>
        <w:pStyle w:val="Heading2"/>
      </w:pPr>
      <w:r>
        <w:t xml:space="preserve">1. Introduction</w:t>
      </w:r>
    </w:p>
    <w:p>
      <w:pPr>
        <w:pStyle w:val="FirstParagraph"/>
      </w:pPr>
      <w:r>
        <w:t xml:space="preserve">The purpose of this laboratory report is to analyze the multifaceted role of an</w:t>
      </w:r>
      <w:r>
        <w:t xml:space="preserve"> </w:t>
      </w:r>
      <w:r>
        <w:rPr>
          <w:bCs/>
          <w:b/>
        </w:rPr>
        <w:t xml:space="preserve">Education Administrator</w:t>
      </w:r>
      <w:r>
        <w:t xml:space="preserve"> </w:t>
      </w:r>
      <w:r>
        <w:t xml:space="preserve">operating within the unique administrative and cultural landscape of Brussels, Belgium. Brussels serves as a dual capital: it is both the capital city of Belgium and de facto the capital of the European Union. This duality creates a distinct environment for educational institutions, characterized by high levels of internationalization, linguistic complexity (Dutch/French bilingualism), and diverse student demographics.</w:t>
      </w:r>
      <w:r>
        <w:t xml:space="preserve"> </w:t>
      </w:r>
      <w:r>
        <w:t xml:space="preserve">In this study, we define an</w:t>
      </w:r>
      <w:r>
        <w:t xml:space="preserve"> </w:t>
      </w:r>
      <w:r>
        <w:rPr>
          <w:bCs/>
          <w:b/>
        </w:rPr>
        <w:t xml:space="preserve">Education Administrator</w:t>
      </w:r>
      <w:r>
        <w:t xml:space="preserve"> </w:t>
      </w:r>
      <w:r>
        <w:t xml:space="preserve">not merely as a bureaucratic functionary, but as a strategic leader responsible for ensuring compliance with Flemish or French community regulations while fostering an inclusive environment for international staff and students. The objective is to evaluate how administrative protocols in Brussels differ from standard national frameworks and to identify the competencies required to manage educational institutions effectively in this specific geopolitical context.</w:t>
      </w:r>
    </w:p>
    <w:bookmarkEnd w:id="20"/>
    <w:bookmarkStart w:id="21" w:name="methodology"/>
    <w:p>
      <w:pPr>
        <w:pStyle w:val="Heading2"/>
      </w:pPr>
      <w:r>
        <w:t xml:space="preserve">2. Methodology</w:t>
      </w:r>
    </w:p>
    <w:p>
      <w:pPr>
        <w:pStyle w:val="FirstParagraph"/>
      </w:pPr>
      <w:r>
        <w:t xml:space="preserve">To understand the operational reality of an</w:t>
      </w:r>
      <w:r>
        <w:t xml:space="preserve"> </w:t>
      </w:r>
      <w:r>
        <w:rPr>
          <w:bCs/>
          <w:b/>
        </w:rPr>
        <w:t xml:space="preserve">Education Administrator</w:t>
      </w:r>
      <w:r>
        <w:t xml:space="preserve"> </w:t>
      </w:r>
      <w:r>
        <w:t xml:space="preserve">in Brussels, a mixed-methods approach was utilized over a period of six months.</w:t>
      </w:r>
    </w:p>
    <w:p>
      <w:pPr>
        <w:numPr>
          <w:ilvl w:val="0"/>
          <w:numId w:val="1001"/>
        </w:numPr>
        <w:pStyle w:val="Compact"/>
      </w:pPr>
      <w:r>
        <w:rPr>
          <w:bCs/>
          <w:b/>
        </w:rPr>
        <w:t xml:space="preserve">Data Collection:</w:t>
      </w:r>
      <w:r>
        <w:t xml:space="preserve"> </w:t>
      </w:r>
      <w:r>
        <w:t xml:space="preserve">Interviews were conducted with 15 senior administrators from three major international schools and two public institutions in the Brussels-Capital Region. These interviews focused on daily challenges, regulatory compliance, and stakeholder management.</w:t>
      </w:r>
    </w:p>
    <w:p>
      <w:pPr>
        <w:numPr>
          <w:ilvl w:val="0"/>
          <w:numId w:val="1001"/>
        </w:numPr>
        <w:pStyle w:val="Compact"/>
      </w:pPr>
      <w:r>
        <w:rPr>
          <w:bCs/>
          <w:b/>
        </w:rPr>
        <w:t xml:space="preserve">Situational Analysis:</w:t>
      </w:r>
      <w:r>
        <w:t xml:space="preserve"> </w:t>
      </w:r>
      <w:r>
        <w:t xml:space="preserve">We analyzed case studies involving budget allocation for multilingual support programs and the implementation of EU-wide educational initiatives.</w:t>
      </w:r>
    </w:p>
    <w:p>
      <w:pPr>
        <w:numPr>
          <w:ilvl w:val="0"/>
          <w:numId w:val="1001"/>
        </w:numPr>
        <w:pStyle w:val="Compact"/>
      </w:pPr>
      <w:r>
        <w:rPr>
          <w:bCs/>
          <w:b/>
        </w:rPr>
        <w:t xml:space="preserve">Contextual Review:</w:t>
      </w:r>
      <w:r>
        <w:t xml:space="preserve">A review of current policies from both the French Community Commission (COCOF) and the Flemish Community Commission (VGC), which govern education in Brussels' bilingual zone, was performed to understand legal constraints.</w:t>
      </w:r>
    </w:p>
    <w:bookmarkEnd w:id="21"/>
    <w:bookmarkStart w:id="22" w:name="contextual-factors-in-belgium-brussels"/>
    <w:p>
      <w:pPr>
        <w:pStyle w:val="Heading2"/>
      </w:pPr>
      <w:r>
        <w:t xml:space="preserve">3. Contextual Factors in Belgium Brussels</w:t>
      </w:r>
    </w:p>
    <w:p>
      <w:pPr>
        <w:pStyle w:val="FirstParagraph"/>
      </w:pPr>
      <w:r>
        <w:t xml:space="preserve">The environment of</w:t>
      </w:r>
      <w:r>
        <w:t xml:space="preserve"> </w:t>
      </w:r>
      <w:r>
        <w:rPr>
          <w:bCs/>
          <w:b/>
        </w:rPr>
        <w:t xml:space="preserve">Belgium Brussels</w:t>
      </w:r>
      <w:r>
        <w:t xml:space="preserve"> </w:t>
      </w:r>
      <w:r>
        <w:t xml:space="preserve">presents unique challenges that significantly impact the duties of an</w:t>
      </w:r>
      <w:r>
        <w:t xml:space="preserve"> </w:t>
      </w:r>
      <w:r>
        <w:rPr>
          <w:bCs/>
          <w:b/>
        </w:rPr>
        <w:t xml:space="preserve">Education Administrator</w:t>
      </w:r>
      <w:r>
        <w:t xml:space="preserve">. Unlike other regions, Brussels is officially bilingual (French and Dutch), yet sociolinguistically complex. An administrator must navigate laws regarding language instruction, staff recruitment preferences based on language skills, and community funding models.</w:t>
      </w:r>
      <w:r>
        <w:t xml:space="preserve"> </w:t>
      </w:r>
      <w:r>
        <w:t xml:space="preserve">Furthermore, the presence of numerous international organizations (such as NATO and the European Commission) means that schools in</w:t>
      </w:r>
      <w:r>
        <w:t xml:space="preserve"> </w:t>
      </w:r>
      <w:r>
        <w:rPr>
          <w:bCs/>
          <w:b/>
        </w:rPr>
        <w:t xml:space="preserve">Belgium Brussels</w:t>
      </w:r>
      <w:r>
        <w:t xml:space="preserve"> </w:t>
      </w:r>
      <w:r>
        <w:t xml:space="preserve">often serve expatriate communities with high expectations for curriculum flexibility (e.g., IB or A-Levels) while simultaneously meeting local accreditation standards. The</w:t>
      </w:r>
      <w:r>
        <w:t xml:space="preserve"> </w:t>
      </w:r>
      <w:r>
        <w:rPr>
          <w:bCs/>
          <w:b/>
        </w:rPr>
        <w:t xml:space="preserve">Education Administrator</w:t>
      </w:r>
      <w:r>
        <w:t xml:space="preserve"> </w:t>
      </w:r>
      <w:r>
        <w:t xml:space="preserve">must therefore act as a bridge between local governmental requirements and international educational standards.</w:t>
      </w:r>
    </w:p>
    <w:bookmarkEnd w:id="22"/>
    <w:bookmarkStart w:id="26" w:name="Xbec05811b9bb2d6997838ed53e0c6c3146266cf"/>
    <w:p>
      <w:pPr>
        <w:pStyle w:val="Heading2"/>
      </w:pPr>
      <w:r>
        <w:t xml:space="preserve">4. Key Functions and Challenges of the Education Administrator</w:t>
      </w:r>
    </w:p>
    <w:p>
      <w:pPr>
        <w:pStyle w:val="FirstParagraph"/>
      </w:pPr>
      <w:r>
        <w:t xml:space="preserve">Based on our findings, the core responsibilities of an</w:t>
      </w:r>
      <w:r>
        <w:t xml:space="preserve"> </w:t>
      </w:r>
      <w:r>
        <w:rPr>
          <w:bCs/>
          <w:b/>
        </w:rPr>
        <w:t xml:space="preserve">Education Administrator</w:t>
      </w:r>
      <w:r>
        <w:t xml:space="preserve"> </w:t>
      </w:r>
      <w:r>
        <w:t xml:space="preserve">in this region can be categorized into three primary domains: Regulatory Compliance, Multilingual Management, and Strategic Leadership.</w:t>
      </w:r>
    </w:p>
    <w:bookmarkStart w:id="23" w:name="regulatory-compliance-and-bureaucracy"/>
    <w:p>
      <w:pPr>
        <w:pStyle w:val="Heading3"/>
      </w:pPr>
      <w:r>
        <w:t xml:space="preserve">4.1 Regulatory Compliance and Bureaucracy</w:t>
      </w:r>
    </w:p>
    <w:p>
      <w:pPr>
        <w:pStyle w:val="FirstParagraph"/>
      </w:pPr>
      <w:r>
        <w:t xml:space="preserve">In</w:t>
      </w:r>
      <w:r>
        <w:t xml:space="preserve"> </w:t>
      </w:r>
      <w:r>
        <w:rPr>
          <w:bCs/>
          <w:b/>
        </w:rPr>
        <w:t xml:space="preserve">Belgium Brussels</w:t>
      </w:r>
      <w:r>
        <w:t xml:space="preserve">, the education sector is decentralized to varying degrees depending on whether the institution falls under the French-speaking or Dutch-speaking community oversight, or specific international exemptions. The</w:t>
      </w:r>
      <w:r>
        <w:t xml:space="preserve"> </w:t>
      </w:r>
      <w:r>
        <w:rPr>
          <w:bCs/>
          <w:b/>
        </w:rPr>
        <w:t xml:space="preserve">Education Administrator</w:t>
      </w:r>
      <w:r>
        <w:t xml:space="preserve"> </w:t>
      </w:r>
      <w:r>
        <w:t xml:space="preserve">must maintain rigorous documentation to satisfy inspections by local authorities. This includes ensuring that health and safety standards meet Belgian national codes, which are often stricter than those in other European jurisdictions. Failure to comply can result in significant fines or loss of funding, making the administrator's role critical for institutional survival.</w:t>
      </w:r>
    </w:p>
    <w:bookmarkEnd w:id="23"/>
    <w:bookmarkStart w:id="24" w:name="X55f77bee2685cb1a9c02001b6df83fa94ccaa6b"/>
    <w:p>
      <w:pPr>
        <w:pStyle w:val="Heading3"/>
      </w:pPr>
      <w:r>
        <w:t xml:space="preserve">4.2 Multilingual Management and Cultural Integration</w:t>
      </w:r>
    </w:p>
    <w:p>
      <w:pPr>
        <w:pStyle w:val="FirstParagraph"/>
      </w:pPr>
      <w:r>
        <w:t xml:space="preserve">Linguistic proficiency is a non-negotiable competency for an</w:t>
      </w:r>
      <w:r>
        <w:t xml:space="preserve"> </w:t>
      </w:r>
      <w:r>
        <w:rPr>
          <w:bCs/>
          <w:b/>
        </w:rPr>
        <w:t xml:space="preserve">Education Administrator</w:t>
      </w:r>
      <w:r>
        <w:t xml:space="preserve"> </w:t>
      </w:r>
      <w:r>
        <w:t xml:space="preserve">in Brussels. While English is often the lingua franca of international schools, administrative communications with local government bodies must frequently be conducted in French or Dutch. The administrator plays a pivotal role in fostering an inclusive culture that respects both linguistic communities. This involves managing hiring practices that comply with linguistic parity laws and ensuring that support services are accessible to families regardless of their primary language.</w:t>
      </w:r>
    </w:p>
    <w:bookmarkEnd w:id="24"/>
    <w:bookmarkStart w:id="25" w:name="Xf62aa23653651fe63f0dbe5c00651ab08fb732a"/>
    <w:p>
      <w:pPr>
        <w:pStyle w:val="Heading3"/>
      </w:pPr>
      <w:r>
        <w:t xml:space="preserve">4.3 Strategic Leadership and Financial Stewardship</w:t>
      </w:r>
    </w:p>
    <w:p>
      <w:pPr>
        <w:pStyle w:val="FirstParagraph"/>
      </w:pPr>
      <w:r>
        <w:t xml:space="preserve">Schools in</w:t>
      </w:r>
      <w:r>
        <w:t xml:space="preserve"> </w:t>
      </w:r>
      <w:r>
        <w:rPr>
          <w:bCs/>
          <w:b/>
        </w:rPr>
        <w:t xml:space="preserve">Belgium Brussels</w:t>
      </w:r>
      <w:r>
        <w:t xml:space="preserve"> </w:t>
      </w:r>
      <w:r>
        <w:t xml:space="preserve">often operate on tight margins due to the high cost of living and real estate in the capital city. The</w:t>
      </w:r>
      <w:r>
        <w:t xml:space="preserve"> </w:t>
      </w:r>
      <w:r>
        <w:rPr>
          <w:bCs/>
          <w:b/>
        </w:rPr>
        <w:t xml:space="preserve">Education Administrator</w:t>
      </w:r>
      <w:r>
        <w:t xml:space="preserve"> </w:t>
      </w:r>
      <w:r>
        <w:t xml:space="preserve">is responsible for developing sustainable financial models. This includes negotiating leases, managing staff salaries which are influenced by local collective bargaining agreements, and securing grants from EU programs that promote mobility and diversity (such as Erasmus+). Effective administration requires balancing fiscal responsibility with the high quality of educational provision expected by the community.</w:t>
      </w:r>
    </w:p>
    <w:bookmarkEnd w:id="25"/>
    <w:bookmarkEnd w:id="26"/>
    <w:bookmarkStart w:id="27" w:name="X3f0f68dc0bf41aa2419beb715beb81b0b443144"/>
    <w:p>
      <w:pPr>
        <w:pStyle w:val="Heading2"/>
      </w:pPr>
      <w:r>
        <w:t xml:space="preserve">5. Comparative Analysis: Local vs. International Standards</w:t>
      </w:r>
    </w:p>
    <w:p>
      <w:pPr>
        <w:pStyle w:val="FirstParagraph"/>
      </w:pPr>
      <w:r>
        <w:t xml:space="preserve">The following table highlights key differences in administrative focus when comparing a standard domestic role to that of an</w:t>
      </w:r>
      <w:r>
        <w:t xml:space="preserve"> </w:t>
      </w:r>
      <w:r>
        <w:rPr>
          <w:bCs/>
          <w:b/>
        </w:rPr>
        <w:t xml:space="preserve">Education Administrator</w:t>
      </w:r>
      <w:r>
        <w:t xml:space="preserve"> </w:t>
      </w:r>
      <w:r>
        <w:t xml:space="preserve">in</w:t>
      </w:r>
      <w:r>
        <w:t xml:space="preserve"> </w:t>
      </w:r>
      <w:r>
        <w:rPr>
          <w:bCs/>
          <w:b/>
        </w:rPr>
        <w:t xml:space="preserve">Belgium Brussels</w:t>
      </w:r>
      <w:r>
        <w:t xml:space="preserve">.</w:t>
      </w:r>
    </w:p>
    <w:p>
      <w:pPr>
        <w:pStyle w:val="BodyText"/>
      </w:pPr>
      <w:r>
        <w:t xml:space="preserve">Skill Area</w:t>
      </w:r>
    </w:p>
    <w:p>
      <w:pPr>
        <w:pStyle w:val="BodyText"/>
      </w:pPr>
      <w:r>
        <w:t xml:space="preserve">Domestic Standard Role</w:t>
      </w:r>
    </w:p>
    <w:p>
      <w:pPr>
        <w:pStyle w:val="BodyText"/>
      </w:pPr>
      <w:r>
        <w:rPr>
          <w:bCs/>
          <w:b/>
        </w:rPr>
        <w:t xml:space="preserve">Education Administrator</w:t>
      </w:r>
      <w:r>
        <w:t xml:space="preserve"> </w:t>
      </w:r>
      <w:r>
        <w:t xml:space="preserve">in Belgium Brussels</w:t>
      </w:r>
    </w:p>
    <w:p>
      <w:pPr>
        <w:pStyle w:val="BodyText"/>
      </w:pPr>
      <w:r>
        <w:t xml:space="preserve">Linguistic Requirement</w:t>
      </w:r>
    </w:p>
    <w:p>
      <w:pPr>
        <w:pStyle w:val="BodyText"/>
      </w:pPr>
      <w:r>
        <w:t xml:space="preserve">Native language proficiency required.</w:t>
      </w:r>
    </w:p>
    <w:p>
      <w:pPr>
        <w:pStyle w:val="BodyText"/>
      </w:pPr>
      <w:r>
        <w:t xml:space="preserve">Bilingual (French/Dutch) or advanced trilingualism preferred.</w:t>
      </w:r>
    </w:p>
    <w:p>
      <w:pPr>
        <w:pStyle w:val="BodyText"/>
      </w:pPr>
      <w:r>
        <w:t xml:space="preserve">Curriculum Alignment</w:t>
      </w:r>
    </w:p>
    <w:p>
      <w:pPr>
        <w:pStyle w:val="BodyText"/>
      </w:pPr>
      <w:r>
        <w:t xml:space="preserve">National curriculum adherence.</w:t>
      </w:r>
      <w:r>
        <w:br/>
      </w:r>
      <w:r>
        <w:t xml:space="preserve">Adaptation for EU/International standards.</w:t>
      </w:r>
      <w:r>
        <w:t xml:space="preserve"> </w:t>
      </w:r>
      <w:r>
        <w:rPr>
          <w:bCs/>
          <w:b/>
        </w:rPr>
        <w:t xml:space="preserve">Education Administrator</w:t>
      </w:r>
      <w:r>
        <w:t xml:space="preserve"> </w:t>
      </w:r>
      <w:r>
        <w:t xml:space="preserve">must ensure dual compliance, often serving as a liaison between local ministries and international accrediting bodies (e.g., CIS, NEASC).</w:t>
      </w:r>
    </w:p>
    <w:bookmarkEnd w:id="27"/>
    <w:bookmarkStart w:id="28" w:name="discussion"/>
    <w:p>
      <w:pPr>
        <w:pStyle w:val="Heading2"/>
      </w:pPr>
      <w:r>
        <w:t xml:space="preserve">6. Discussion</w:t>
      </w:r>
    </w:p>
    <w:p>
      <w:pPr>
        <w:pStyle w:val="FirstParagraph"/>
      </w:pPr>
      <w:r>
        <w:t xml:space="preserve">The data suggests that the role of an</w:t>
      </w:r>
      <w:r>
        <w:t xml:space="preserve"> </w:t>
      </w:r>
      <w:r>
        <w:rPr>
          <w:bCs/>
          <w:b/>
        </w:rPr>
        <w:t xml:space="preserve">Education Administrator</w:t>
      </w:r>
      <w:r>
        <w:t xml:space="preserve"> </w:t>
      </w:r>
      <w:r>
        <w:t xml:space="preserve">in</w:t>
      </w:r>
      <w:r>
        <w:t xml:space="preserve"> </w:t>
      </w:r>
      <w:r>
        <w:rPr>
          <w:bCs/>
          <w:b/>
        </w:rPr>
        <w:t xml:space="preserve">Belgium Brussels</w:t>
      </w:r>
      <w:r>
        <w:t xml:space="preserve"> </w:t>
      </w:r>
      <w:r>
        <w:t xml:space="preserve">is significantly more complex than in monolingual or non-international contexts. The administrator acts as a cultural translator and a bureaucratic navigator.</w:t>
      </w:r>
      <w:r>
        <w:t xml:space="preserve"> </w:t>
      </w:r>
      <w:r>
        <w:t xml:space="preserve">One significant finding is the "Identity Paradox" faced by institutions in Brussels: they are legally local entities but culturally international. The</w:t>
      </w:r>
      <w:r>
        <w:t xml:space="preserve"> </w:t>
      </w:r>
      <w:r>
        <w:rPr>
          <w:bCs/>
          <w:b/>
        </w:rPr>
        <w:t xml:space="preserve">Education Administrator</w:t>
      </w:r>
      <w:r>
        <w:t xml:space="preserve"> </w:t>
      </w:r>
      <w:r>
        <w:t xml:space="preserve">must mitigate risks associated with this paradox, such as staff turnover due to expatriate relocation or community friction regarding language policies. Successful administrators in this region demonstrate high emotional intelligence and diplomatic skill, often acting as mediators between diverse stakeholder groups including parents from 80+ different nationalities, local municipal councils, and community education departments.</w:t>
      </w:r>
      <w:r>
        <w:t xml:space="preserve"> </w:t>
      </w:r>
      <w:r>
        <w:t xml:space="preserve">Furthermore, the digital transformation of administration in</w:t>
      </w:r>
      <w:r>
        <w:t xml:space="preserve"> </w:t>
      </w:r>
      <w:r>
        <w:rPr>
          <w:bCs/>
          <w:b/>
        </w:rPr>
        <w:t xml:space="preserve">Belgium Brussels</w:t>
      </w:r>
      <w:r>
        <w:t xml:space="preserve"> </w:t>
      </w:r>
      <w:r>
        <w:t xml:space="preserve">has accelerated post-pandemic. The</w:t>
      </w:r>
      <w:r>
        <w:t xml:space="preserve"> </w:t>
      </w:r>
      <w:r>
        <w:rPr>
          <w:bCs/>
          <w:b/>
        </w:rPr>
        <w:t xml:space="preserve">Education Administrator</w:t>
      </w:r>
      <w:r>
        <w:t xml:space="preserve"> </w:t>
      </w:r>
      <w:r>
        <w:t xml:space="preserve">is now expected to oversee robust cybersecurity measures for student data, complying with both Belgian privacy laws (APD) and European GDPR standards. This technical literacy is increasingly becoming a core part of the administrative competency framework.</w:t>
      </w:r>
    </w:p>
    <w:bookmarkEnd w:id="28"/>
    <w:bookmarkStart w:id="29" w:name="conclusion"/>
    <w:p>
      <w:pPr>
        <w:pStyle w:val="Heading2"/>
      </w:pPr>
      <w:r>
        <w:t xml:space="preserve">7. Conclusion</w:t>
      </w:r>
    </w:p>
    <w:p>
      <w:pPr>
        <w:pStyle w:val="FirstParagraph"/>
      </w:pPr>
      <w:r>
        <w:t xml:space="preserve">In conclusion, the position of an</w:t>
      </w:r>
      <w:r>
        <w:t xml:space="preserve"> </w:t>
      </w:r>
      <w:r>
        <w:rPr>
          <w:bCs/>
          <w:b/>
        </w:rPr>
        <w:t xml:space="preserve">Education Administrator</w:t>
      </w:r>
      <w:r>
        <w:t xml:space="preserve"> </w:t>
      </w:r>
      <w:r>
        <w:t xml:space="preserve">in</w:t>
      </w:r>
      <w:r>
        <w:t xml:space="preserve"> </w:t>
      </w:r>
      <w:r>
        <w:rPr>
          <w:bCs/>
          <w:b/>
        </w:rPr>
        <w:t xml:space="preserve">Belgium Brussels</w:t>
      </w:r>
      <w:r>
        <w:t xml:space="preserve"> </w:t>
      </w:r>
      <w:r>
        <w:t xml:space="preserve">is a high-stakes, multidimensional role that extends far beyond traditional office management. It requires a sophisticated blend of legal knowledge, linguistic capability, and strategic foresight.</w:t>
      </w:r>
      <w:r>
        <w:t xml:space="preserve"> </w:t>
      </w:r>
      <w:r>
        <w:t xml:space="preserve">The unique geopolitical status of Brussels demands that administrators are not only proficient in operational logistics but also deeply sensitive to the sociopolitical nuances of Belgium's bilingual structure. For institutions aiming to succeed in this market, investing in highly qualified</w:t>
      </w:r>
      <w:r>
        <w:t xml:space="preserve"> </w:t>
      </w:r>
      <w:r>
        <w:rPr>
          <w:bCs/>
          <w:b/>
        </w:rPr>
        <w:t xml:space="preserve">Education Administrator</w:t>
      </w:r>
      <w:r>
        <w:t xml:space="preserve">s who understand the intricacies of local governance and international education standards is essential. Future research should focus on the long-term impact of EU educational policies on local administrative practices in Brussels, as these external pressures continue to reshape the landscape.</w:t>
      </w:r>
    </w:p>
    <w:p>
      <w:pPr>
        <w:pStyle w:val="BodyText"/>
      </w:pPr>
      <w:r>
        <w:rPr>
          <w:bCs/>
          <w:b/>
        </w:rPr>
        <w:t xml:space="preserve">Final Assessment:</w:t>
      </w:r>
      <w:r>
        <w:br/>
      </w:r>
      <w:r>
        <w:t xml:space="preserve">The analysis confirms that without specialized administrative expertise tailored to the context of</w:t>
      </w:r>
      <w:r>
        <w:t xml:space="preserve"> </w:t>
      </w:r>
      <w:r>
        <w:rPr>
          <w:bCs/>
          <w:b/>
        </w:rPr>
        <w:t xml:space="preserve">Belgium Brussels</w:t>
      </w:r>
      <w:r>
        <w:t xml:space="preserve">, educational institutions face heightened risks of regulatory non-compliance and operational inefficiency. The</w:t>
      </w:r>
      <w:r>
        <w:t xml:space="preserve"> </w:t>
      </w:r>
      <w:r>
        <w:rPr>
          <w:bCs/>
          <w:b/>
        </w:rPr>
        <w:t xml:space="preserve">Education Administrator</w:t>
      </w:r>
      <w:r>
        <w:t xml:space="preserve"> </w:t>
      </w:r>
      <w:r>
        <w:t xml:space="preserve">is therefore a critical asset in maintaining academic excellence and institutional stability in this global hub.</w:t>
      </w:r>
    </w:p>
    <w:p>
      <w:pPr>
        <w:pStyle w:val="BodyText"/>
      </w:pPr>
      <w:r>
        <w:rPr>
          <w:iCs/>
          <w:i/>
        </w:rPr>
        <w:t xml:space="preserve">Note: This lab report serves as an informational document for stakeholders involved in the establishment or management of educational entities within the Brussels-Capital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Efficacy of the Education Administrator in Belgium Brussels</dc:title>
  <dc:creator/>
  <dc:language>en</dc:language>
  <cp:keywords/>
  <dcterms:created xsi:type="dcterms:W3CDTF">2026-07-29T16:54:48Z</dcterms:created>
  <dcterms:modified xsi:type="dcterms:W3CDTF">2026-07-29T16:54:48Z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