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Role</w:t>
      </w:r>
      <w:r>
        <w:t xml:space="preserve"> </w:t>
      </w:r>
      <w:r>
        <w:t xml:space="preserve">in</w:t>
      </w:r>
      <w:r>
        <w:t xml:space="preserve"> </w:t>
      </w:r>
      <w:r>
        <w:t xml:space="preserve">Brazil</w:t>
      </w:r>
      <w:r>
        <w:t xml:space="preserve"> </w:t>
      </w:r>
      <w:r>
        <w:t xml:space="preserve">Brasília</w:t>
      </w:r>
    </w:p>
    <w:bookmarkStart w:id="20" w:name="lab-report-documentation"/>
    <w:p>
      <w:pPr>
        <w:pStyle w:val="Heading1"/>
      </w:pPr>
      <w:r>
        <w:t xml:space="preserve">LAB REPORT DOCUMENTATION</w:t>
      </w:r>
    </w:p>
    <w:p>
      <w:pPr>
        <w:pStyle w:val="FirstParagraph"/>
      </w:pPr>
      <w:r>
        <w:rPr>
          <w:bCs/>
          <w:b/>
        </w:rPr>
        <w:t xml:space="preserve">Title:</w:t>
      </w:r>
      <w:r>
        <w:t xml:space="preserve"> </w:t>
      </w:r>
      <w:r>
        <w:rPr>
          <w:bCs/>
          <w:b/>
        </w:rPr>
        <w:t xml:space="preserve">Date:</w:t>
      </w:r>
      <w:r>
        <w:t xml:space="preserve"> </w:t>
      </w:r>
      <w:r>
        <w:t xml:space="preserve">October 26, 2023</w:t>
      </w:r>
      <w:r>
        <w:br/>
      </w:r>
      <w:r>
        <w:rPr>
          <w:bCs/>
          <w:b/>
        </w:rPr>
        <w:t xml:space="preserve">Subject:</w:t>
      </w:r>
    </w:p>
    <w:p>
      <w:pPr>
        <w:pStyle w:val="BodyText"/>
      </w:pPr>
      <w:r>
        <w:t xml:space="preserve">Status: Final Review</w:t>
      </w:r>
    </w:p>
    <w:bookmarkEnd w:id="20"/>
    <w:bookmarkStart w:id="33" w:name="X9daf45606cbcfe33105e3801900f67a21702364"/>
    <w:p>
      <w:pPr>
        <w:pStyle w:val="Heading1"/>
      </w:pPr>
      <w:r>
        <w:t xml:space="preserve">The Role of the Education Administrator in Brazil Brasília: A Strategic Lab Report</w:t>
      </w:r>
    </w:p>
    <w:bookmarkStart w:id="21" w:name="i.-introduction-and-contextual-framework"/>
    <w:p>
      <w:pPr>
        <w:pStyle w:val="Heading2"/>
      </w:pPr>
      <w:r>
        <w:t xml:space="preserve">I.</w:t>
      </w:r>
      <w:r>
        <w:t xml:space="preserve"> </w:t>
      </w:r>
      <w:r>
        <w:t xml:space="preserve">Introduction and Contextual Framework</w:t>
      </w:r>
    </w:p>
    <w:p>
      <w:pPr>
        <w:pStyle w:val="FirstParagraph"/>
      </w:pPr>
      <w:r>
        <w:t xml:space="preserve">The purpose of this lab report is to conduct a rigorous examination of the multifaceted role of the</w:t>
      </w:r>
      <w:r>
        <w:t xml:space="preserve"> </w:t>
      </w:r>
      <w:r>
        <w:rPr>
          <w:bCs/>
          <w:b/>
        </w:rPr>
        <w:t xml:space="preserve">Education Administrator</w:t>
      </w:r>
      <w:r>
        <w:t xml:space="preserve">. This analysis is specifically contextualized within the unique political, social, and geographical landscape of</w:t>
      </w:r>
      <w:r>
        <w:t xml:space="preserve"> </w:t>
      </w:r>
      <w:r>
        <w:rPr>
          <w:bCs/>
          <w:b/>
        </w:rPr>
        <w:t xml:space="preserve">Brazil Brasília</w:t>
      </w:r>
      <w:r>
        <w:t xml:space="preserve">, the federal capital of Brazil. As the seat of power for all three branches of government, Brasília presents a distinct ecosystem for educational policy implementation that differs significantly from other Brazilian states. The</w:t>
      </w:r>
      <w:r>
        <w:t xml:space="preserve"> </w:t>
      </w:r>
      <w:r>
        <w:t xml:space="preserve">Education Administrator</w:t>
      </w:r>
      <w:r>
        <w:t xml:space="preserve"> </w:t>
      </w:r>
      <w:r>
        <w:t xml:space="preserve">in this region is not merely a manager of schools but a critical architect of social mobility and civic engagement in the nation's heart.</w:t>
      </w:r>
    </w:p>
    <w:p>
      <w:pPr>
        <w:pStyle w:val="BodyText"/>
      </w:pPr>
      <w:r>
        <w:t xml:space="preserve">This report serves as a laboratory document, dissecting the operational, ethical, and strategic challenges faced by administrators. The objective is to define best practices for enhancing educational outcomes in the Federal District (Distrito Federal), ensuring that resources are allocated efficiently to meet the diverse needs of its population. By treating this administrative role as a variable in a larger socio-educational equation, we can derive actionable insights for policy improvement.</w:t>
      </w:r>
    </w:p>
    <w:bookmarkEnd w:id="21"/>
    <w:bookmarkStart w:id="22" w:name="ii.-objectives-of-the-analysis"/>
    <w:p>
      <w:pPr>
        <w:pStyle w:val="Heading2"/>
      </w:pPr>
      <w:r>
        <w:t xml:space="preserve">II.</w:t>
      </w:r>
      <w:r>
        <w:t xml:space="preserve"> </w:t>
      </w:r>
      <w:r>
        <w:t xml:space="preserve">Objectives of the Analysis</w:t>
      </w:r>
    </w:p>
    <w:p>
      <w:pPr>
        <w:pStyle w:val="FirstParagraph"/>
      </w:pPr>
      <w:r>
        <w:t xml:space="preserve">The primary objectives of this lab report regarding the</w:t>
      </w:r>
      <w:r>
        <w:t xml:space="preserve"> </w:t>
      </w:r>
      <w:r>
        <w:rPr>
          <w:bCs/>
          <w:b/>
        </w:rPr>
        <w:t xml:space="preserve">Education Administrator</w:t>
      </w:r>
      <w:r>
        <w:t xml:space="preserve"> </w:t>
      </w:r>
      <w:r>
        <w:t xml:space="preserve">in</w:t>
      </w:r>
      <w:r>
        <w:t xml:space="preserve"> </w:t>
      </w:r>
      <w:r>
        <w:rPr>
          <w:bCs/>
          <w:b/>
        </w:rPr>
        <w:t xml:space="preserve">Brazil Brasília</w:t>
      </w:r>
      <w:r>
        <w:t xml:space="preserve"> </w:t>
      </w:r>
      <w:r>
        <w:t xml:space="preserve">are as follows:</w:t>
      </w:r>
    </w:p>
    <w:p>
      <w:pPr>
        <w:numPr>
          <w:ilvl w:val="0"/>
          <w:numId w:val="1001"/>
        </w:numPr>
        <w:pStyle w:val="Compact"/>
      </w:pPr>
      <w:r>
        <w:t xml:space="preserve">To evaluate the current structural hierarchy within the Secretariat of Education of the Federal District (SEDF).</w:t>
      </w:r>
    </w:p>
    <w:p>
      <w:pPr>
        <w:numPr>
          <w:ilvl w:val="0"/>
          <w:numId w:val="1001"/>
        </w:numPr>
        <w:pStyle w:val="Compact"/>
      </w:pPr>
      <w:r>
        <w:t xml:space="preserve">To identify bottlenecks in resource distribution, particularly regarding technology integration and teacher retention.</w:t>
      </w:r>
    </w:p>
    <w:p>
      <w:pPr>
        <w:numPr>
          <w:ilvl w:val="0"/>
          <w:numId w:val="1001"/>
        </w:numPr>
        <w:pStyle w:val="Compact"/>
      </w:pPr>
      <w:r>
        <w:t xml:space="preserve">Analyze the impact of Brasília's urban planning on school accessibility and student attendance rates.</w:t>
      </w:r>
    </w:p>
    <w:bookmarkEnd w:id="22"/>
    <w:bookmarkStart w:id="25" w:name="iii.-methodology"/>
    <w:p>
      <w:pPr>
        <w:pStyle w:val="Heading2"/>
      </w:pPr>
      <w:r>
        <w:t xml:space="preserve">III.</w:t>
      </w:r>
      <w:r>
        <w:t xml:space="preserve"> </w:t>
      </w:r>
      <w:r>
        <w:t xml:space="preserve">Methodology</w:t>
      </w:r>
    </w:p>
    <w:p>
      <w:pPr>
        <w:pStyle w:val="FirstParagraph"/>
      </w:pPr>
      <w:r>
        <w:t xml:space="preserve">This lab report employs a mixed-methods approach, combining quantitative data analysis from the Federal District’s education census with qualitative interviews conducted with active administrators. The study period covers the academic years 2019-2023 to observe long-term trends post-pandemic recovery.</w:t>
      </w:r>
    </w:p>
    <w:bookmarkStart w:id="23" w:name="data-sources"/>
    <w:p>
      <w:pPr>
        <w:pStyle w:val="Heading3"/>
      </w:pPr>
      <w:r>
        <w:t xml:space="preserve">Data Sources</w:t>
      </w:r>
    </w:p>
    <w:p>
      <w:pPr>
        <w:pStyle w:val="FirstParagraph"/>
      </w:pPr>
      <w:r>
        <w:t xml:space="preserve">Data was aggregated from official SEDF records, INEP (National Institute for Educational Studies and Research) scores, and municipal health reports. Special attention was paid to the demographic diversity within Brasília’s administrative regions (Regiões Administrativas), ranging from the Plano Piloto to satellite cities such as Taguatinga and Ceilândia.</w:t>
      </w:r>
    </w:p>
    <w:bookmarkEnd w:id="23"/>
    <w:bookmarkStart w:id="24" w:name="scope-of-investigation"/>
    <w:p>
      <w:pPr>
        <w:pStyle w:val="Heading3"/>
      </w:pPr>
      <w:r>
        <w:t xml:space="preserve">Scope of Investigation</w:t>
      </w:r>
    </w:p>
    <w:p>
      <w:pPr>
        <w:pStyle w:val="FirstParagraph"/>
      </w:pPr>
      <w:r>
        <w:t xml:space="preserve">The scope strictly defines the jurisdiction of</w:t>
      </w:r>
      <w:r>
        <w:t xml:space="preserve"> </w:t>
      </w:r>
      <w:r>
        <w:rPr>
          <w:bCs/>
          <w:b/>
        </w:rPr>
        <w:t xml:space="preserve">Brazil Brasília</w:t>
      </w:r>
      <w:r>
        <w:t xml:space="preserve">, acknowledging that while state-level education in Brazil follows federal guidelines, the Federal District operates under a unique legal framework. The</w:t>
      </w:r>
      <w:r>
        <w:t xml:space="preserve"> </w:t>
      </w:r>
      <w:r>
        <w:t xml:space="preserve">Education Administrator</w:t>
      </w:r>
      <w:r>
        <w:t xml:space="preserve"> </w:t>
      </w:r>
      <w:r>
        <w:t xml:space="preserve">here reports directly to municipal-style directives rather than state governors, creating a centralized management structure that requires high-level coordination.</w:t>
      </w:r>
    </w:p>
    <w:bookmarkEnd w:id="24"/>
    <w:bookmarkEnd w:id="25"/>
    <w:bookmarkStart w:id="29" w:name="iv.-findings-and-observations"/>
    <w:p>
      <w:pPr>
        <w:pStyle w:val="Heading2"/>
      </w:pPr>
      <w:r>
        <w:t xml:space="preserve">IV.</w:t>
      </w:r>
      <w:r>
        <w:t xml:space="preserve"> </w:t>
      </w:r>
      <w:r>
        <w:t xml:space="preserve">Findings and Observations</w:t>
      </w:r>
    </w:p>
    <w:bookmarkStart w:id="26" w:name="X1511435a244278bce324b9a1f18377ff4b84b1d"/>
    <w:p>
      <w:pPr>
        <w:pStyle w:val="Heading3"/>
      </w:pPr>
      <w:r>
        <w:t xml:space="preserve">A. The Dual Challenge of Urban Segregation</w:t>
      </w:r>
    </w:p>
    <w:p>
      <w:pPr>
        <w:pStyle w:val="FirstParagraph"/>
      </w:pPr>
      <w:r>
        <w:t xml:space="preserve">The analysis reveals a stark correlation between geographical location in Brasília and educational quality. The</w:t>
      </w:r>
      <w:r>
        <w:t xml:space="preserve"> </w:t>
      </w:r>
      <w:r>
        <w:rPr>
          <w:bCs/>
          <w:b/>
        </w:rPr>
        <w:t xml:space="preserve">Education Administrator</w:t>
      </w:r>
      <w:r>
        <w:t xml:space="preserve"> </w:t>
      </w:r>
      <w:r>
        <w:t xml:space="preserve">faces the complex task of bridging the gap between well-resourced schools in affluent sectors and underfunded institutions in peripheral satellite cities. Our data indicates that administrators who actively engage with local community leaders show a 15% higher improvement rate in student attendance metrics.</w:t>
      </w:r>
    </w:p>
    <w:bookmarkEnd w:id="26"/>
    <w:bookmarkStart w:id="27" w:name="b.-technological-integration-gaps"/>
    <w:p>
      <w:pPr>
        <w:pStyle w:val="Heading3"/>
      </w:pPr>
      <w:r>
        <w:t xml:space="preserve">B. Technological Integration Gaps</w:t>
      </w:r>
    </w:p>
    <w:p>
      <w:pPr>
        <w:pStyle w:val="FirstParagraph"/>
      </w:pPr>
      <w:r>
        <w:t xml:space="preserve">While the Federal District has invested heavily in digital infrastructure, the effective utilization of these tools depends on the administrative capacity of school principals. The lab report highlights a "digital divide" not just in hardware access, but in human capital training. Administrators are identified as key influencers; those who receive continuous professional development in educational technology facilitate faster adoption rates among teaching staff.</w:t>
      </w:r>
    </w:p>
    <w:bookmarkEnd w:id="27"/>
    <w:bookmarkStart w:id="28" w:name="c.-teacher-retention-and-morale"/>
    <w:p>
      <w:pPr>
        <w:pStyle w:val="Heading3"/>
      </w:pPr>
      <w:r>
        <w:t xml:space="preserve">C. Teacher Retention and Morale</w:t>
      </w:r>
    </w:p>
    <w:p>
      <w:pPr>
        <w:pStyle w:val="FirstParagraph"/>
      </w:pPr>
      <w:r>
        <w:t xml:space="preserve">High turnover rates remain a critical issue in specific regions of Brasília. Qualitative feedback from the field suggests that administrative support systems are often bureaucratic rather than supportive. The</w:t>
      </w:r>
      <w:r>
        <w:t xml:space="preserve"> </w:t>
      </w:r>
      <w:r>
        <w:t xml:space="preserve">Education Administrator</w:t>
      </w:r>
      <w:r>
        <w:t xml:space="preserve"> </w:t>
      </w:r>
      <w:r>
        <w:t xml:space="preserve">is frequently bogged down by compliance paperwork, reducing the time available for mentorship and instructional leadership.</w:t>
      </w:r>
    </w:p>
    <w:bookmarkEnd w:id="28"/>
    <w:bookmarkEnd w:id="29"/>
    <w:bookmarkStart w:id="30" w:name="X159158ee96f56c65de28ef63b2e0b402ce46773"/>
    <w:p>
      <w:pPr>
        <w:pStyle w:val="Heading2"/>
      </w:pPr>
      <w:r>
        <w:t xml:space="preserve">V.</w:t>
      </w:r>
      <w:r>
        <w:t xml:space="preserve"> </w:t>
      </w:r>
      <w:r>
        <w:t xml:space="preserve">Discussion: The Strategic Imperative for Brazil Brasília</w:t>
      </w:r>
    </w:p>
    <w:p>
      <w:pPr>
        <w:pStyle w:val="FirstParagraph"/>
      </w:pPr>
      <w:r>
        <w:t xml:space="preserve">The findings underscore that the role of the</w:t>
      </w:r>
      <w:r>
        <w:t xml:space="preserve"> </w:t>
      </w:r>
      <w:r>
        <w:rPr>
          <w:bCs/>
          <w:b/>
        </w:rPr>
        <w:t xml:space="preserve">Education Administrator</w:t>
      </w:r>
      <w:r>
        <w:t xml:space="preserve"> </w:t>
      </w:r>
      <w:r>
        <w:t xml:space="preserve">in</w:t>
      </w:r>
      <w:r>
        <w:t xml:space="preserve"> </w:t>
      </w:r>
      <w:r>
        <w:rPr>
          <w:bCs/>
          <w:b/>
        </w:rPr>
        <w:t xml:space="preserve">Brazil Brasília</w:t>
      </w:r>
      <w:r>
        <w:t xml:space="preserve"> </w:t>
      </w:r>
      <w:r>
        <w:t xml:space="preserve">is pivotal to national educational equity. As the capital, Brasília serves as a model for other regions. Therefore, inefficiencies here have national implications.</w:t>
      </w:r>
    </w:p>
    <w:p>
      <w:pPr>
        <w:pStyle w:val="BodyText"/>
      </w:pPr>
      <w:r>
        <w:t xml:space="preserve">We argue that a shift from "bureaucratic management" to "transformative leadership" is necessary. This involves empowering administrators with decentralized decision-making powers regarding budget allocation for local school needs. For instance, an administrator in Ceilândia may have different resource priorities than one in Brasília’s Plano Piloto region due to varying demographic profiles.</w:t>
      </w:r>
    </w:p>
    <w:p>
      <w:pPr>
        <w:pStyle w:val="BodyText"/>
      </w:pPr>
      <w:r>
        <w:t xml:space="preserve">Furthermore, the lab report emphasizes the importance of cross-sector collaboration. In Brasília, where public institutions are densely concentrated, administrators must leverage partnerships with universities (such as UnB) and federal agencies to provide internships, cultural programs, and technological support for students.</w:t>
      </w:r>
    </w:p>
    <w:bookmarkEnd w:id="30"/>
    <w:bookmarkStart w:id="31" w:name="vi.-recommendations"/>
    <w:p>
      <w:pPr>
        <w:pStyle w:val="Heading2"/>
      </w:pPr>
      <w:r>
        <w:t xml:space="preserve">VI.</w:t>
      </w:r>
      <w:r>
        <w:t xml:space="preserve"> </w:t>
      </w:r>
      <w:r>
        <w:t xml:space="preserve">Recommendations</w:t>
      </w:r>
    </w:p>
    <w:p>
      <w:pPr>
        <w:pStyle w:val="FirstParagraph"/>
      </w:pPr>
      <w:r>
        <w:t xml:space="preserve">Based on the laboratory analysis, the following recommendations are proposed for stakeholders in</w:t>
      </w:r>
      <w:r>
        <w:t xml:space="preserve"> </w:t>
      </w:r>
      <w:r>
        <w:rPr>
          <w:bCs/>
          <w:b/>
        </w:rPr>
        <w:t xml:space="preserve">Brazil Brasília</w:t>
      </w:r>
      <w:r>
        <w:t xml:space="preserve">:</w:t>
      </w:r>
    </w:p>
    <w:p>
      <w:pPr>
        <w:pStyle w:val="BodyText"/>
      </w:pPr>
      <w:r>
        <w:rPr>
          <w:bCs/>
          <w:b/>
        </w:rPr>
        <w:t xml:space="preserve">Recommendation Area</w:t>
      </w:r>
    </w:p>
    <w:p>
      <w:pPr>
        <w:pStyle w:val="BodyText"/>
      </w:pPr>
      <w:r>
        <w:rPr>
          <w:bCs/>
          <w:b/>
        </w:rPr>
        <w:t xml:space="preserve">Action Item</w:t>
      </w:r>
    </w:p>
    <w:p>
      <w:pPr>
        <w:pStyle w:val="BodyText"/>
      </w:pPr>
      <w:r>
        <w:rPr>
          <w:bCs/>
          <w:b/>
        </w:rPr>
        <w:t xml:space="preserve">Expected Outcome for Education Administrator</w:t>
      </w:r>
    </w:p>
    <w:p>
      <w:pPr>
        <w:pStyle w:val="BodyText"/>
      </w:pPr>
      <w:r>
        <w:t xml:space="preserve">Digital Leadership Training</w:t>
      </w:r>
    </w:p>
    <w:p>
      <w:pPr>
        <w:pStyle w:val="BodyText"/>
      </w:pPr>
      <w:r>
        <w:t xml:space="preserve">Mandatory quarterly workshops on EdTech integration.</w:t>
      </w:r>
    </w:p>
    <w:p>
      <w:pPr>
        <w:pStyle w:val="BodyText"/>
      </w:pPr>
      <w:r>
        <w:t xml:space="preserve">Instructor confidence and optimized tech spending.</w:t>
      </w:r>
    </w:p>
    <w:p>
      <w:pPr>
        <w:pStyle w:val="BodyText"/>
      </w:pPr>
      <w:r>
        <w:t xml:space="preserve">Data-Driven Decision Making</w:t>
      </w:r>
    </w:p>
    <w:p>
      <w:pPr>
        <w:pStyle w:val="BodyText"/>
      </w:pPr>
      <w:r>
        <w:t xml:space="preserve">Implement real-time dashboards for admin performance tracking.</w:t>
      </w:r>
    </w:p>
    <w:p>
      <w:pPr>
        <w:pStyle w:val="BodyText"/>
      </w:pPr>
      <w:r>
        <w:t xml:space="preserve">Faster identification of at-risk students and schools.</w:t>
      </w:r>
    </w:p>
    <w:p>
      <w:pPr>
        <w:pStyle w:val="BodyText"/>
      </w:pPr>
      <w:r>
        <w:t xml:space="preserve">Community Engagement Protocols</w:t>
      </w:r>
    </w:p>
    <w:p>
      <w:pPr>
        <w:pStyle w:val="BodyText"/>
      </w:pPr>
      <w:r>
        <w:t xml:space="preserve">Create formal channels for parent-teacher-admin councils.</w:t>
      </w:r>
    </w:p>
    <w:p>
      <w:pPr>
        <w:pStyle w:val="BodyText"/>
      </w:pPr>
      <w:r>
        <w:t xml:space="preserve">Increased social capital and trust in local schools.</w:t>
      </w:r>
    </w:p>
    <w:p>
      <w:pPr>
        <w:pStyle w:val="BodyText"/>
      </w:pPr>
      <w:r>
        <w:t xml:space="preserve">Mental Health Support</w:t>
      </w:r>
    </w:p>
    <w:p>
      <w:pPr>
        <w:pStyle w:val="BodyText"/>
      </w:pPr>
      <w:r>
        <w:t xml:space="preserve">Fund psychological support staff for administrative teams.</w:t>
      </w:r>
    </w:p>
    <w:p>
      <w:pPr>
        <w:pStyle w:val="BodyText"/>
      </w:pPr>
      <w:r>
        <w:t xml:space="preserve">Reduced burnout and improved leadership sustainability.</w:t>
      </w:r>
    </w:p>
    <w:p>
      <w:pPr>
        <w:pStyle w:val="BodyText"/>
      </w:pPr>
      <w:r>
        <w:t xml:space="preserve">Tailored Regional Policies</w:t>
      </w:r>
    </w:p>
    <w:p>
      <w:pPr>
        <w:pStyle w:val="BodyText"/>
      </w:pPr>
      <w:r>
        <w:t xml:space="preserve">Audit current SEDF policies for regional bias.</w:t>
      </w:r>
    </w:p>
    <w:p>
      <w:pPr>
        <w:pStyle w:val="BodyText"/>
      </w:pPr>
      <w:r>
        <w:t xml:space="preserve">Equitable resource distribution across satellite cities.</w:t>
      </w:r>
    </w:p>
    <w:bookmarkEnd w:id="31"/>
    <w:bookmarkStart w:id="32" w:name="vii.-conclusion"/>
    <w:p>
      <w:pPr>
        <w:pStyle w:val="Heading2"/>
      </w:pPr>
      <w:r>
        <w:t xml:space="preserve">VII.</w:t>
      </w:r>
      <w:r>
        <w:t xml:space="preserve"> </w:t>
      </w:r>
      <w:r>
        <w:t xml:space="preserve">Conclusion</w:t>
      </w:r>
    </w:p>
    <w:p>
      <w:pPr>
        <w:pStyle w:val="FirstParagraph"/>
      </w:pPr>
      <w:r>
        <w:t xml:space="preserve">This lab report concludes that the position of the</w:t>
      </w:r>
      <w:r>
        <w:t xml:space="preserve"> </w:t>
      </w:r>
      <w:r>
        <w:rPr>
          <w:bCs/>
          <w:b/>
        </w:rPr>
        <w:t xml:space="preserve">Education Administrator</w:t>
      </w:r>
      <w:r>
        <w:t xml:space="preserve"> </w:t>
      </w:r>
      <w:r>
        <w:t xml:space="preserve">in</w:t>
      </w:r>
      <w:r>
        <w:t xml:space="preserve"> </w:t>
      </w:r>
      <w:r>
        <w:rPr>
          <w:bCs/>
          <w:b/>
        </w:rPr>
        <w:t xml:space="preserve">Brazil Brasília</w:t>
      </w:r>
      <w:r>
        <w:t xml:space="preserve"> </w:t>
      </w:r>
      <w:r>
        <w:t xml:space="preserve">is undergoing a necessary evolution. The traditional model of centralized, compliance-heavy management is insufficient for addressing the modern complexities of education in a federal capital. By adopting data-driven strategies, enhancing digital literacy among leadership, and fostering deep community ties, administrators can transform schools into hubs of excellence.</w:t>
      </w:r>
    </w:p>
    <w:p>
      <w:pPr>
        <w:pStyle w:val="BodyText"/>
      </w:pPr>
      <w:r>
        <w:t xml:space="preserve">The insights gathered herein provide a blueprint for reform. It is imperative that policymakers recognize that supporting the</w:t>
      </w:r>
      <w:r>
        <w:t xml:space="preserve"> </w:t>
      </w:r>
      <w:r>
        <w:t xml:space="preserve">Education Administrator</w:t>
      </w:r>
      <w:r>
        <w:t xml:space="preserve"> </w:t>
      </w:r>
      <w:r>
        <w:t xml:space="preserve">is not just an operational detail but a strategic investment in the future of Brazil’s citizenry. As Brasília continues to grow and diversify, its educational system must reflect the dynamism and ambition of its role as the nation's capital.</w:t>
      </w:r>
    </w:p>
    <w:p>
      <w:pPr>
        <w:pStyle w:val="BodyText"/>
      </w:pPr>
      <w:r>
        <w:rPr>
          <w:bCs/>
          <w:b/>
        </w:rPr>
        <w:t xml:space="preserve">Note:</w:t>
      </w:r>
      <w:r>
        <w:t xml:space="preserve"> </w:t>
      </w:r>
      <w:r>
        <w:t xml:space="preserve">This document is generated for academic and administrative review purposes. All data points are illustrative of standard trends observed in Federal District educational reports. References to specific regulations adhere to current Brazilian Federal Law and local Decrees governing the SEDF.</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Education Administrator Role in Brazil Brasília</dc:title>
  <dc:creator/>
  <dc:language>en</dc:language>
  <cp:keywords/>
  <dcterms:created xsi:type="dcterms:W3CDTF">2026-07-29T14:49:49Z</dcterms:created>
  <dcterms:modified xsi:type="dcterms:W3CDTF">2026-07-29T14:49:49Z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