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w:t>
      </w:r>
      <w:r>
        <w:t xml:space="preserve"> </w:t>
      </w:r>
      <w:r>
        <w:t xml:space="preserve">Administrator</w:t>
      </w:r>
      <w:r>
        <w:t xml:space="preserve"> </w:t>
      </w:r>
      <w:r>
        <w:t xml:space="preserve">Role</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0" w:name="lab-report-document"/>
    <w:p>
      <w:pPr>
        <w:pStyle w:val="Heading1"/>
      </w:pPr>
      <w:r>
        <w:t xml:space="preserve">Lab Report Document</w:t>
      </w:r>
    </w:p>
    <w:bookmarkEnd w:id="20"/>
    <w:p>
      <w:pPr>
        <w:pStyle w:val="FirstParagraph"/>
      </w:pPr>
      <w:r>
        <w:t xml:space="preserve">This document serves as a comprehensive laboratory-style report analyzing the functional requirements, regulatory frameworks, and operational expectations of an Education Administrator within the specific geographic context of Canada Montreal. The objective is to define how this role functions as a "laboratory" for educational policy implementation.</w:t>
      </w:r>
    </w:p>
    <w:bookmarkStart w:id="21" w:name="executive-summary"/>
    <w:p>
      <w:pPr>
        <w:pStyle w:val="Heading2"/>
      </w:pPr>
      <w:r>
        <w:t xml:space="preserve">1. Executive Summary</w:t>
      </w:r>
    </w:p>
    <w:p>
      <w:pPr>
        <w:pStyle w:val="FirstParagraph"/>
      </w:pPr>
      <w:r>
        <w:t xml:space="preserve">The purpose of this report is to examine the critical position of an</w:t>
      </w:r>
      <w:r>
        <w:t xml:space="preserve"> </w:t>
      </w:r>
      <w:r>
        <w:rPr>
          <w:bCs/>
          <w:b/>
        </w:rPr>
        <w:t xml:space="preserve">Education Administrator</w:t>
      </w:r>
      <w:r>
        <w:t xml:space="preserve">. In the dynamic landscape of</w:t>
      </w:r>
      <w:r>
        <w:t xml:space="preserve"> </w:t>
      </w:r>
      <w:r>
        <w:rPr>
          <w:bCs/>
          <w:b/>
        </w:rPr>
        <w:t xml:space="preserve">Canada Montreal</w:t>
      </w:r>
      <w:r>
        <w:t xml:space="preserve">, administrative roles in education serve as the testing ground for pedagogical theory and practical policy application. This document details how administrators in this region must navigate a dual-language system, multicultural demographics, and rigorous provincial standards set by Quebec.</w:t>
      </w:r>
    </w:p>
    <w:bookmarkEnd w:id="21"/>
    <w:bookmarkStart w:id="22" w:name="objectives"/>
    <w:p>
      <w:pPr>
        <w:pStyle w:val="Heading2"/>
      </w:pPr>
      <w:r>
        <w:t xml:space="preserve">2. Objectives</w:t>
      </w:r>
    </w:p>
    <w:p>
      <w:pPr>
        <w:numPr>
          <w:ilvl w:val="0"/>
          <w:numId w:val="1001"/>
        </w:numPr>
        <w:pStyle w:val="Compact"/>
      </w:pPr>
      <w:r>
        <w:t xml:space="preserve">To define the core responsibilities of an</w:t>
      </w:r>
      <w:r>
        <w:t xml:space="preserve"> </w:t>
      </w:r>
      <w:r>
        <w:rPr>
          <w:bCs/>
          <w:b/>
        </w:rPr>
        <w:t xml:space="preserve">Education Administrator</w:t>
      </w:r>
      <w:r>
        <w:t xml:space="preserve">.</w:t>
      </w:r>
    </w:p>
    <w:p>
      <w:pPr>
        <w:numPr>
          <w:ilvl w:val="0"/>
          <w:numId w:val="1001"/>
        </w:numPr>
        <w:pStyle w:val="Compact"/>
      </w:pPr>
      <w:r>
        <w:t xml:space="preserve">To analyze the unique legal and cultural environment of</w:t>
      </w:r>
      <w:r>
        <w:t xml:space="preserve"> </w:t>
      </w:r>
      <w:r>
        <w:rPr>
          <w:bCs/>
          <w:b/>
        </w:rPr>
        <w:t xml:space="preserve">Canada Montreal</w:t>
      </w:r>
      <w:r>
        <w:t xml:space="preserve">.</w:t>
      </w:r>
    </w:p>
    <w:p>
      <w:pPr>
        <w:pStyle w:val="FirstParagraph"/>
      </w:pPr>
      <w:r>
        <w:t xml:space="preserve">To identify key challenges in educational management within this specific locale.</w:t>
      </w:r>
    </w:p>
    <w:bookmarkEnd w:id="22"/>
    <w:bookmarkStart w:id="23" w:name="laboratory-context-canada-montreal"/>
    <w:p>
      <w:pPr>
        <w:pStyle w:val="Heading2"/>
      </w:pPr>
      <w:r>
        <w:t xml:space="preserve">3. Laboratory Context: Canada Montreal</w:t>
      </w:r>
    </w:p>
    <w:p>
      <w:pPr>
        <w:pStyle w:val="FirstParagraph"/>
      </w:pPr>
      <w:r>
        <w:t xml:space="preserve">The geographic setting of</w:t>
      </w:r>
      <w:r>
        <w:t xml:space="preserve"> </w:t>
      </w:r>
      <w:r>
        <w:rPr>
          <w:bCs/>
          <w:b/>
        </w:rPr>
        <w:t xml:space="preserve">Canada Montreal</w:t>
      </w:r>
      <w:r>
        <w:t xml:space="preserve">, located in the province of Quebec, presents a unique "laboratory" for educational administration. Unlike other Canadian provinces, the education system here is governed by provincial laws that mandate French as the language of instruction for most citizens (Bill 101). Consequently, an</w:t>
      </w:r>
      <w:r>
        <w:t xml:space="preserve"> </w:t>
      </w:r>
      <w:r>
        <w:rPr>
          <w:bCs/>
          <w:b/>
        </w:rPr>
        <w:t xml:space="preserve">Education Administrator</w:t>
      </w:r>
      <w:r>
        <w:t xml:space="preserve"> </w:t>
      </w:r>
      <w:r>
        <w:t xml:space="preserve">in this region must possess specific competencies:</w:t>
      </w:r>
    </w:p>
    <w:p>
      <w:pPr>
        <w:numPr>
          <w:ilvl w:val="0"/>
          <w:numId w:val="1002"/>
        </w:numPr>
        <w:pStyle w:val="Compact"/>
      </w:pPr>
      <w:r>
        <w:rPr>
          <w:bCs/>
          <w:b/>
        </w:rPr>
        <w:t xml:space="preserve">Bilingualism:</w:t>
      </w:r>
      <w:r>
        <w:t xml:space="preserve"> </w:t>
      </w:r>
      <w:r>
        <w:t xml:space="preserve">Fluency in both English and French is often non-negotiable, reflecting the linguistic duality of the city.</w:t>
      </w:r>
    </w:p>
    <w:p>
      <w:pPr>
        <w:numPr>
          <w:ilvl w:val="0"/>
          <w:numId w:val="1002"/>
        </w:numPr>
        <w:pStyle w:val="Compact"/>
      </w:pPr>
      <w:r>
        <w:t xml:space="preserve">Cultural Sensitivity: Montreal is one of the most multicultural cities globally. Administrators must manage diverse student populations and staff members, ensuring inclusive policies that respect Indigenous rights, Francophone traditions, and immigrant backgrounds.</w:t>
      </w:r>
    </w:p>
    <w:bookmarkEnd w:id="23"/>
    <w:bookmarkStart w:id="24" w:name="methodologyrole-analysis"/>
    <w:p>
      <w:pPr>
        <w:pStyle w:val="Heading2"/>
      </w:pPr>
      <w:r>
        <w:t xml:space="preserve">4. Methodology/Role Analysis</w:t>
      </w:r>
    </w:p>
    <w:p>
      <w:pPr>
        <w:pStyle w:val="FirstParagraph"/>
      </w:pPr>
      <w:r>
        <w:t xml:space="preserve">In this analytical framework, we treat the school district as a laboratory where an</w:t>
      </w:r>
      <w:r>
        <w:t xml:space="preserve"> </w:t>
      </w:r>
      <w:r>
        <w:rPr>
          <w:bCs/>
          <w:b/>
        </w:rPr>
        <w:t xml:space="preserve">Education Administrator</w:t>
      </w:r>
      <w:r>
        <w:t xml:space="preserve"> </w:t>
      </w:r>
      <w:r>
        <w:t xml:space="preserve">tests strategies for improvement. The following methods are employed:</w:t>
      </w:r>
    </w:p>
    <w:p>
      <w:pPr>
        <w:numPr>
          <w:ilvl w:val="0"/>
          <w:numId w:val="1003"/>
        </w:numPr>
        <w:pStyle w:val="Compact"/>
      </w:pPr>
      <w:r>
        <w:rPr>
          <w:bCs/>
          <w:b/>
        </w:rPr>
        <w:t xml:space="preserve">Data Collection:</w:t>
      </w:r>
    </w:p>
    <w:p>
      <w:pPr>
        <w:pStyle w:val="FirstParagraph"/>
      </w:pPr>
      <w:r>
        <w:t xml:space="preserve">Policy Implementation: Applying Ministry of Education directives adapted to local community needs.</w:t>
      </w:r>
    </w:p>
    <w:p>
      <w:pPr>
        <w:pStyle w:val="BodyText"/>
      </w:pPr>
      <w:r>
        <w:rPr>
          <w:bCs/>
          <w:b/>
        </w:rPr>
        <w:t xml:space="preserve">Stakeholder Engagement: Consulting with parents, teachers unions (like the FTQ), and municipal bodies in Montreal.</w:t>
      </w:r>
    </w:p>
    <w:bookmarkEnd w:id="24"/>
    <w:bookmarkStart w:id="28" w:name="results-and-functional-requirements"/>
    <w:p>
      <w:pPr>
        <w:pStyle w:val="Heading2"/>
      </w:pPr>
      <w:r>
        <w:t xml:space="preserve">5. Results and Functional Requirements</w:t>
      </w:r>
    </w:p>
    <w:p>
      <w:pPr>
        <w:pStyle w:val="FirstParagraph"/>
      </w:pPr>
      <w:r>
        <w:t xml:space="preserve">The analysis yields several critical functional areas for the</w:t>
      </w:r>
      <w:r>
        <w:t xml:space="preserve"> </w:t>
      </w:r>
      <w:r>
        <w:rPr>
          <w:bCs/>
          <w:b/>
        </w:rPr>
        <w:t xml:space="preserve">Education Administrator</w:t>
      </w:r>
      <w:r>
        <w:t xml:space="preserve">:</w:t>
      </w:r>
    </w:p>
    <w:bookmarkStart w:id="25" w:name="a-compliance-and-legal-adherence"/>
    <w:p>
      <w:pPr>
        <w:pStyle w:val="Heading3"/>
      </w:pPr>
      <w:r>
        <w:t xml:space="preserve">a) Compliance and Legal Adherence</w:t>
      </w:r>
    </w:p>
    <w:p>
      <w:pPr>
        <w:pStyle w:val="FirstParagraph"/>
      </w:pPr>
      <w:r>
        <w:t xml:space="preserve">In</w:t>
      </w:r>
      <w:r>
        <w:t xml:space="preserve"> </w:t>
      </w:r>
      <w:r>
        <w:rPr>
          <w:bCs/>
          <w:b/>
        </w:rPr>
        <w:t xml:space="preserve">Canada Montreal</w:t>
      </w:r>
      <w:r>
        <w:t xml:space="preserve">, strict adherence to the Quebec Charter of Human Rights and Freedoms is mandatory. The administrator must ensure that no discrimination occurs based on language, religion, or origin. This requires rigorous auditing of school practices.</w:t>
      </w:r>
    </w:p>
    <w:bookmarkEnd w:id="25"/>
    <w:bookmarkStart w:id="26" w:name="b-resource-management"/>
    <w:p>
      <w:pPr>
        <w:pStyle w:val="Heading3"/>
      </w:pPr>
      <w:r>
        <w:t xml:space="preserve">b) Resource Management</w:t>
      </w:r>
    </w:p>
    <w:p>
      <w:pPr>
        <w:pStyle w:val="FirstParagraph"/>
      </w:pPr>
      <w:r>
        <w:t xml:space="preserve">Funding in Quebec comes from the Ministry but is distributed locally. An effective</w:t>
      </w:r>
      <w:r>
        <w:t xml:space="preserve"> </w:t>
      </w:r>
      <w:r>
        <w:rPr>
          <w:bCs/>
          <w:b/>
        </w:rPr>
        <w:t xml:space="preserve">Education Administrator</w:t>
      </w:r>
      <w:r>
        <w:t xml:space="preserve"> </w:t>
      </w:r>
      <w:r>
        <w:t xml:space="preserve">must optimize budget allocations for infrastructure, technology, and specialized support services for students with disabilities (handicaps).</w:t>
      </w:r>
    </w:p>
    <w:bookmarkEnd w:id="26"/>
    <w:bookmarkStart w:id="27" w:name="c-human-resources-leadership"/>
    <w:p>
      <w:pPr>
        <w:pStyle w:val="Heading3"/>
      </w:pPr>
      <w:r>
        <w:t xml:space="preserve">c) Human Resources Leadership</w:t>
      </w:r>
    </w:p>
    <w:p>
      <w:pPr>
        <w:pStyle w:val="FirstParagraph"/>
      </w:pPr>
      <w:r>
        <w:t xml:space="preserve">Montreal faces specific labor market dynamics. Administrators must recruit qualified teachers who meet the standards of the Ordre des enseignants du Québec. They also serve as mediators in labor disputes, maintaining industrial peace within schools.</w:t>
      </w:r>
    </w:p>
    <w:bookmarkEnd w:id="27"/>
    <w:bookmarkEnd w:id="28"/>
    <w:bookmarkStart w:id="29" w:name="X4d923204900e0b2e524bc140a19e6a0ce8a7af3"/>
    <w:p>
      <w:pPr>
        <w:pStyle w:val="Heading2"/>
      </w:pPr>
      <w:r>
        <w:t xml:space="preserve">6. Discussion: The Role of Education Administrator as a Catalyst</w:t>
      </w:r>
    </w:p>
    <w:p>
      <w:pPr>
        <w:pStyle w:val="FirstParagraph"/>
      </w:pPr>
      <w:r>
        <w:t xml:space="preserve">The data suggests that the success of educational institutions in</w:t>
      </w:r>
      <w:r>
        <w:t xml:space="preserve"> </w:t>
      </w:r>
      <w:r>
        <w:rPr>
          <w:bCs/>
          <w:b/>
        </w:rPr>
        <w:t xml:space="preserve">Canada Montreal</w:t>
      </w:r>
      <w:r>
        <w:t xml:space="preserve"> </w:t>
      </w:r>
      <w:r>
        <w:t xml:space="preserve">is heavily dependent on the agility of its administrators. They are not merely bureaucrats; they are catalysts for social integration and academic excellence. In a city known for its vibrant arts and sciences scene, schools act as community hubs. The</w:t>
      </w:r>
      <w:r>
        <w:t xml:space="preserve"> </w:t>
      </w:r>
      <w:r>
        <w:rPr>
          <w:bCs/>
          <w:b/>
        </w:rPr>
        <w:t xml:space="preserve">Education Administrator</w:t>
      </w:r>
      <w:r>
        <w:t xml:space="preserve"> </w:t>
      </w:r>
      <w:r>
        <w:t xml:space="preserve">must foster partnerships with local businesses, universities, and cultural organizations to enhance student learning opportunities.</w:t>
      </w:r>
    </w:p>
    <w:p>
      <w:pPr>
        <w:pStyle w:val="BodyText"/>
      </w:pPr>
      <w:r>
        <w:t xml:space="preserve">Furthermore, the bilingual nature of</w:t>
      </w:r>
      <w:r>
        <w:t xml:space="preserve"> </w:t>
      </w:r>
      <w:r>
        <w:rPr>
          <w:bCs/>
          <w:b/>
        </w:rPr>
        <w:t xml:space="preserve">Canada Montreal</w:t>
      </w:r>
      <w:r>
        <w:t xml:space="preserve"> </w:t>
      </w:r>
      <w:r>
        <w:t xml:space="preserve">means that administrators often facilitate English-language school boards (such as the English Montreal School Board) while ensuring these institutions remain robust and competitive. This involves defending minority language rights within a predominantly Francophone province, a delicate political and social balancing act.</w:t>
      </w:r>
    </w:p>
    <w:bookmarkEnd w:id="29"/>
    <w:bookmarkStart w:id="30" w:name="challenges-encountered"/>
    <w:p>
      <w:pPr>
        <w:pStyle w:val="Heading2"/>
      </w:pPr>
      <w:r>
        <w:t xml:space="preserve">7. Challenges Encountered</w:t>
      </w:r>
    </w:p>
    <w:p>
      <w:pPr>
        <w:numPr>
          <w:ilvl w:val="0"/>
          <w:numId w:val="1004"/>
        </w:numPr>
        <w:pStyle w:val="Compact"/>
      </w:pPr>
      <w:r>
        <w:t xml:space="preserve">Language Barriers: Managing communication between Anglophone communities and the Francophone majority.</w:t>
      </w:r>
    </w:p>
    <w:p>
      <w:pPr>
        <w:pStyle w:val="FirstParagraph"/>
      </w:pPr>
      <w:r>
        <w:t xml:space="preserve">Economic Disparities: Montreal has significant socioeconomic disparities. Administrators must address equity issues to ensure all students have access to quality education regardless of zip code.</w:t>
      </w:r>
    </w:p>
    <w:p>
      <w:pPr>
        <w:pStyle w:val="BodyText"/>
      </w:pPr>
      <w:r>
        <w:t xml:space="preserve">Pandemic Recovery: Post-pandemic, educators are dealing with learning gaps and mental health crises, requiring new administrative protocols.</w:t>
      </w:r>
    </w:p>
    <w:bookmarkEnd w:id="30"/>
    <w:bookmarkStart w:id="31" w:name="conclusion"/>
    <w:p>
      <w:pPr>
        <w:pStyle w:val="Heading2"/>
      </w:pPr>
      <w:r>
        <w:t xml:space="preserve">8. Conclusion</w:t>
      </w:r>
    </w:p>
    <w:p>
      <w:pPr>
        <w:pStyle w:val="FirstParagraph"/>
      </w:pPr>
      <w:r>
        <w:t xml:space="preserve">This</w:t>
      </w:r>
      <w:r>
        <w:t xml:space="preserve"> </w:t>
      </w:r>
      <w:r>
        <w:rPr>
          <w:bCs/>
          <w:b/>
        </w:rPr>
        <w:t xml:space="preserve">Lab Report</w:t>
      </w:r>
      <w:r>
        <w:t xml:space="preserve"> </w:t>
      </w:r>
      <w:r>
        <w:t xml:space="preserve">has demonstrated that the role of an</w:t>
      </w:r>
      <w:r>
        <w:t xml:space="preserve"> </w:t>
      </w:r>
      <w:r>
        <w:rPr>
          <w:bCs/>
          <w:b/>
        </w:rPr>
        <w:t xml:space="preserve">Education Administrator</w:t>
      </w:r>
      <w:r>
        <w:t xml:space="preserve">Canada Montreal is complex and multifaceted. It requires a unique blend of legal knowledge, cultural intelligence, and leadership skills. The administrator acts as the primary interface between provincial mandates and local community needs.</w:t>
      </w:r>
    </w:p>
    <w:p>
      <w:pPr>
        <w:pStyle w:val="BodyText"/>
      </w:pPr>
      <w:r>
        <w:t xml:space="preserve">To succeed in this environment, one must understand that education in Montreal is not just about academics; it is about maintaining social cohesion in a diverse, bilingual city. Therefore, any training or hiring process for an</w:t>
      </w:r>
      <w:r>
        <w:t xml:space="preserve"> </w:t>
      </w:r>
      <w:r>
        <w:rPr>
          <w:bCs/>
          <w:b/>
        </w:rPr>
        <w:t xml:space="preserve">Education Administrator</w:t>
      </w:r>
      <w:r>
        <w:t xml:space="preserve"> </w:t>
      </w:r>
      <w:r>
        <w:t xml:space="preserve">must prioritize candidates who are deeply committed to the values of Quebec society while upholding national Canadian standards of equity and inclusion.</w:t>
      </w:r>
    </w:p>
    <w:bookmarkEnd w:id="31"/>
    <w:bookmarkStart w:id="32" w:name="references-and-appendices"/>
    <w:p>
      <w:pPr>
        <w:pStyle w:val="Heading2"/>
      </w:pPr>
      <w:r>
        <w:t xml:space="preserve">9. References and Appendices</w:t>
      </w:r>
    </w:p>
    <w:p>
      <w:pPr>
        <w:pStyle w:val="FirstParagraph"/>
      </w:pPr>
      <w:r>
        <w:t xml:space="preserve">The Constitution Act, 1867 (Section 93).</w:t>
      </w:r>
    </w:p>
    <w:p>
      <w:pPr>
        <w:pStyle w:val="BodyText"/>
      </w:pPr>
      <w:r>
        <w:t xml:space="preserve">The Charter of the French Language (Bill 101).</w:t>
      </w:r>
    </w:p>
    <w:p>
      <w:pPr>
        <w:pStyle w:val="BodyText"/>
      </w:pPr>
      <w:r>
        <w:t xml:space="preserve">Quebec Ministry of Education guidelines for school boards.</w:t>
      </w:r>
    </w:p>
    <w:p>
      <w:pPr>
        <w:pStyle w:val="BodyText"/>
      </w:pPr>
      <w:r>
        <w:rPr>
          <w:iCs/>
          <w:i/>
        </w:rPr>
        <w:t xml:space="preserve">This report was generated as a formal analysis document suitable for review by HR departments and policy makers in the Montreal region.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 Administrator Role in Canada Montreal</dc:title>
  <dc:creator/>
  <dc:language>en</dc:language>
  <cp:keywords/>
  <dcterms:created xsi:type="dcterms:W3CDTF">2026-07-30T01:25:37Z</dcterms:created>
  <dcterms:modified xsi:type="dcterms:W3CDTF">2026-07-30T01:25:37Z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