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p>
    <w:bookmarkStart w:id="31" w:name="X9d32c01412f7ea8a55459485d3650737ec524a3"/>
    <w:p>
      <w:pPr>
        <w:pStyle w:val="Heading1"/>
      </w:pPr>
      <w:r>
        <w:t xml:space="preserve">Laboratory Report: Strategic Implementation of the Education Administrator Role in Colombia Bogotá</w:t>
      </w:r>
    </w:p>
    <w:p>
      <w:pPr>
        <w:pStyle w:val="FirstParagraph"/>
      </w:pPr>
      <w:r>
        <w:rPr>
          <w:bCs/>
          <w:b/>
        </w:rPr>
        <w:t xml:space="preserve">Date:</w:t>
      </w:r>
      <w:r>
        <w:t xml:space="preserve"> </w:t>
      </w:r>
      <w:r>
        <w:t xml:space="preserve">October 26, 2023</w:t>
      </w:r>
      <w:r>
        <w:br/>
      </w:r>
      <w:r>
        <w:rPr>
          <w:bCs/>
          <w:b/>
        </w:rPr>
        <w:t xml:space="preserve">Laboratory/Department:</w:t>
      </w:r>
      <w:r>
        <w:t xml:space="preserve"> </w:t>
      </w:r>
      <w:r>
        <w:t xml:space="preserve">Department of Educational Policy and Administration Studies</w:t>
      </w:r>
      <w:r>
        <w:br/>
      </w:r>
      <w:r>
        <w:rPr>
          <w:bCs/>
          <w:b/>
        </w:rPr>
        <w:t xml:space="preserve">Focused Region:</w:t>
      </w:r>
      <w:r>
        <w:t xml:space="preserve"> </w:t>
      </w:r>
      <w:r>
        <w:t xml:space="preserve">Colombia, specifically the Capital District of Bogotá</w:t>
      </w:r>
    </w:p>
    <w:bookmarkStart w:id="20" w:name="executive-summary"/>
    <w:p>
      <w:pPr>
        <w:pStyle w:val="Heading2"/>
      </w:pPr>
      <w:r>
        <w:t xml:space="preserve">1. Executive Summary</w:t>
      </w:r>
    </w:p>
    <w:p>
      <w:pPr>
        <w:pStyle w:val="FirstParagraph"/>
      </w:pPr>
      <w:r>
        <w:t xml:space="preserve">This laboratory report aims to analyze the critical role of an Education Administrator within the complex educational landscape of Colombia Bogotá. As a metropolitan hub with one of Latin America’s most dynamic yet challenging public education systems, Bogotá serves as an ideal case study for understanding modern administrative pedagogical leadership. This document details the operational framework, legal responsibilities, and strategic imperatives required for an</w:t>
      </w:r>
      <w:r>
        <w:t xml:space="preserve"> </w:t>
      </w:r>
      <w:r>
        <w:rPr>
          <w:bCs/>
          <w:b/>
        </w:rPr>
        <w:t xml:space="preserve">Education Administrator</w:t>
      </w:r>
      <w:r>
        <w:t xml:space="preserve"> </w:t>
      </w:r>
      <w:r>
        <w:t xml:space="preserve">to effectively manage institutional performance in this specific geographic context.</w:t>
      </w:r>
    </w:p>
    <w:bookmarkEnd w:id="20"/>
    <w:bookmarkStart w:id="21" w:name="introduction"/>
    <w:p>
      <w:pPr>
        <w:pStyle w:val="Heading2"/>
      </w:pPr>
      <w:r>
        <w:t xml:space="preserve">2. Introduction</w:t>
      </w:r>
    </w:p>
    <w:p>
      <w:pPr>
        <w:pStyle w:val="FirstParagraph"/>
      </w:pPr>
      <w:r>
        <w:t xml:space="preserve">The role of the Education Administrator has evolved significantly over the past decade. No longer limited to bureaucratic oversight, today’s administrators in high-density urban centers must act as pedagogical leaders, financial stewards, and community liaisons. In</w:t>
      </w:r>
      <w:r>
        <w:t xml:space="preserve"> </w:t>
      </w:r>
      <w:r>
        <w:rPr>
          <w:bCs/>
          <w:b/>
        </w:rPr>
        <w:t xml:space="preserve">Colombia Bogotá</w:t>
      </w:r>
      <w:r>
        <w:t xml:space="preserve">, these challenges are compounded by rapid demographic shifts, socioeconomic disparities between localities (such as Usaquén versus Bosa), and strict regulatory compliance mandated by the Secretaría Distrital de Educación.</w:t>
      </w:r>
    </w:p>
    <w:p>
      <w:pPr>
        <w:pStyle w:val="BodyText"/>
      </w:pPr>
      <w:r>
        <w:t xml:space="preserve">The primary objective of this report is to delineate the core competencies required for an Education Administrator operating in this region. It examines how administrative decisions directly impact student outcomes, teacher retention, and institutional efficiency. By focusing on</w:t>
      </w:r>
      <w:r>
        <w:t xml:space="preserve"> </w:t>
      </w:r>
      <w:r>
        <w:rPr>
          <w:bCs/>
          <w:b/>
        </w:rPr>
        <w:t xml:space="preserve">Colombia Bogotá</w:t>
      </w:r>
      <w:r>
        <w:t xml:space="preserve">, we highlight the unique intersection of national policies from the Ministerio de Educación Nacional (MEN) and local decrees that govern the daily operations of schools in the capital.</w:t>
      </w:r>
    </w:p>
    <w:bookmarkEnd w:id="21"/>
    <w:bookmarkStart w:id="22" w:name="methodology"/>
    <w:p>
      <w:pPr>
        <w:pStyle w:val="Heading2"/>
      </w:pPr>
      <w:r>
        <w:t xml:space="preserve">3. Methodology</w:t>
      </w:r>
    </w:p>
    <w:p>
      <w:pPr>
        <w:pStyle w:val="FirstParagraph"/>
      </w:pPr>
      <w:r>
        <w:t xml:space="preserve">This laboratory report employs a qualitative analytical method, drawing upon existing literature regarding educational management in Latin America, specific legal frameworks such as Law 115 of 1994 (General Education Law), and recent municipal policies implemented by the Bogotá administration. Data synthesis includes case studies from various school types: public institutions managed by the district government and private institutions regulated under different statutes.</w:t>
      </w:r>
    </w:p>
    <w:bookmarkEnd w:id="22"/>
    <w:bookmarkStart w:id="23" w:name="contextual-analysis-of-colombia-bogotá"/>
    <w:p>
      <w:pPr>
        <w:pStyle w:val="Heading2"/>
      </w:pPr>
      <w:r>
        <w:t xml:space="preserve">4. Contextual Analysis of Colombia Bogotá</w:t>
      </w:r>
    </w:p>
    <w:p>
      <w:pPr>
        <w:pStyle w:val="FirstParagraph"/>
      </w:pPr>
      <w:r>
        <w:t xml:space="preserve">To understand the position of an Education Administrator in</w:t>
      </w:r>
      <w:r>
        <w:t xml:space="preserve"> </w:t>
      </w:r>
      <w:r>
        <w:rPr>
          <w:bCs/>
          <w:b/>
        </w:rPr>
        <w:t xml:space="preserve">Colombia Bogotá</w:t>
      </w:r>
      <w:r>
        <w:t xml:space="preserve">, one must first comprehend the geographic and socioeconomic reality of the city. Bogotá is characterized by its vertical expansion and distinct socio-economic strata (Estratos 1 through 6). Schools located in lower strata face significantly higher challenges regarding infrastructure, student nutrition, and family support systems compared to those in higher strata.</w:t>
      </w:r>
    </w:p>
    <w:p>
      <w:pPr>
        <w:pStyle w:val="BodyText"/>
      </w:pPr>
      <w:r>
        <w:t xml:space="preserve">Consequently, an Education Administrator in this region cannot adopt a one-size-fits-all approach. The administrator must possess the agility to navigate local realities while adhering to national standards. For instance, administrators in the south of Bogotá often focus heavily on conflict resolution and community integration programs due to historical violence issues, whereas administrators in the north may focus more on academic excellence and internationalization initiatives.</w:t>
      </w:r>
    </w:p>
    <w:bookmarkEnd w:id="23"/>
    <w:bookmarkStart w:id="27" w:name="X5fb285fd04306baaa9c7ec04af8bf344fedbd92"/>
    <w:p>
      <w:pPr>
        <w:pStyle w:val="Heading2"/>
      </w:pPr>
      <w:r>
        <w:t xml:space="preserve">5. Core Functions of the Education Administrator</w:t>
      </w:r>
    </w:p>
    <w:bookmarkStart w:id="24" w:name="pedagogical-leadership"/>
    <w:p>
      <w:pPr>
        <w:pStyle w:val="Heading3"/>
      </w:pPr>
      <w:r>
        <w:t xml:space="preserve">5.1 Pedagogical Leadership</w:t>
      </w:r>
    </w:p>
    <w:p>
      <w:pPr>
        <w:pStyle w:val="FirstParagraph"/>
      </w:pPr>
      <w:r>
        <w:t xml:space="preserve">The most critical function of an Education Administrator is ensuring pedagogical quality. In Colombia, this involves monitoring compliance with the "PETS" (Plan Institucional de Mejoramiento Educativo) and "PEI" (Proyecto Educativo Institucional). The administrator must facilitate professional development for teachers based on data derived from external evaluations like the Saber 11 tests. This data-driven approach allows administrators to identify weaknesses in specific subject areas across</w:t>
      </w:r>
      <w:r>
        <w:t xml:space="preserve"> </w:t>
      </w:r>
      <w:r>
        <w:rPr>
          <w:bCs/>
          <w:b/>
        </w:rPr>
        <w:t xml:space="preserve">Colombia Bogotá</w:t>
      </w:r>
      <w:r>
        <w:t xml:space="preserve"> </w:t>
      </w:r>
      <w:r>
        <w:t xml:space="preserve">schools.</w:t>
      </w:r>
    </w:p>
    <w:bookmarkEnd w:id="24"/>
    <w:bookmarkStart w:id="25" w:name="X74d2466851bb29c1764b2b80a629fc5ff0b7c5d"/>
    <w:p>
      <w:pPr>
        <w:pStyle w:val="Heading3"/>
      </w:pPr>
      <w:r>
        <w:t xml:space="preserve">5.2 Regulatory Compliance and Legal Frameworks</w:t>
      </w:r>
    </w:p>
    <w:p>
      <w:pPr>
        <w:pStyle w:val="FirstParagraph"/>
      </w:pPr>
      <w:r>
        <w:t xml:space="preserve">The Education Administrator must ensure strict adherence to the regulations set forth by the Secretaría Distrital de Educación. This includes managing student enrollment processes, handling disciplinary protocols according to student handbooks, and ensuring financial transparency in public resource usage (Sicad). Failure to comply can result in severe penalties for both the institution and the administrator.</w:t>
      </w:r>
    </w:p>
    <w:bookmarkEnd w:id="25"/>
    <w:bookmarkStart w:id="26" w:name="resource-management"/>
    <w:p>
      <w:pPr>
        <w:pStyle w:val="Heading3"/>
      </w:pPr>
      <w:r>
        <w:t xml:space="preserve">5.3 Resource Management</w:t>
      </w:r>
    </w:p>
    <w:p>
      <w:pPr>
        <w:pStyle w:val="FirstParagraph"/>
      </w:pPr>
      <w:r>
        <w:t xml:space="preserve">In the context of public education in Bogotá, administrators often manage resources allocated through municipal budgets or national transfers. Efficient allocation of funds towards technology, library resources, and infrastructure maintenance is vital. Administrators must also leverage community participation committees (Comités de Participación) to seek additional support from local businesses and parents.</w:t>
      </w:r>
    </w:p>
    <w:bookmarkEnd w:id="26"/>
    <w:bookmarkEnd w:id="27"/>
    <w:bookmarkStart w:id="28" w:name="challenges-specific-to-the-region"/>
    <w:p>
      <w:pPr>
        <w:pStyle w:val="Heading2"/>
      </w:pPr>
      <w:r>
        <w:t xml:space="preserve">6. Challenges Specific to the Region</w:t>
      </w:r>
    </w:p>
    <w:p>
      <w:pPr>
        <w:pStyle w:val="FirstParagraph"/>
      </w:pPr>
      <w:r>
        <w:t xml:space="preserve">The Education Administrator in</w:t>
      </w:r>
      <w:r>
        <w:t xml:space="preserve"> </w:t>
      </w:r>
      <w:r>
        <w:rPr>
          <w:bCs/>
          <w:b/>
        </w:rPr>
        <w:t xml:space="preserve">Colombia Bogotá</w:t>
      </w:r>
      <w:r>
        <w:t xml:space="preserve"> </w:t>
      </w:r>
      <w:r>
        <w:t xml:space="preserve">faces unique hurdles:</w:t>
      </w:r>
    </w:p>
    <w:p>
      <w:pPr>
        <w:numPr>
          <w:ilvl w:val="0"/>
          <w:numId w:val="1001"/>
        </w:numPr>
        <w:pStyle w:val="Compact"/>
      </w:pPr>
      <w:r>
        <w:rPr>
          <w:bCs/>
          <w:b/>
        </w:rPr>
        <w:t xml:space="preserve">Socioeconomic Inequality:</w:t>
      </w:r>
      <w:r>
        <w:br/>
      </w:r>
      <w:r>
        <w:t xml:space="preserve">Bridging the gap between students from diverse economic backgrounds requires innovative administrative strategies, such as differentiated instruction support and robust scholarship management.</w:t>
      </w:r>
    </w:p>
    <w:p>
      <w:pPr>
        <w:numPr>
          <w:ilvl w:val="0"/>
          <w:numId w:val="1001"/>
        </w:numPr>
        <w:pStyle w:val="Compact"/>
      </w:pPr>
      <w:r>
        <w:rPr>
          <w:bCs/>
          <w:b/>
        </w:rPr>
        <w:t xml:space="preserve">Geographical Extent:</w:t>
      </w:r>
      <w:r>
        <w:br/>
      </w:r>
      <w:r>
        <w:t xml:space="preserve">The vastness of Bogotá means that administrators often deal with commute-related absenteeism among both staff and students. Remote monitoring technologies are increasingly becoming part of the administrative toolkit.</w:t>
      </w:r>
    </w:p>
    <w:p>
      <w:pPr>
        <w:numPr>
          <w:ilvl w:val="0"/>
          <w:numId w:val="1001"/>
        </w:numPr>
        <w:pStyle w:val="Compact"/>
      </w:pPr>
      <w:r>
        <w:rPr>
          <w:bCs/>
          <w:b/>
        </w:rPr>
        <w:t xml:space="preserve">Civic Engagement:</w:t>
      </w:r>
      <w:r>
        <w:br/>
      </w:r>
      <w:r>
        <w:t xml:space="preserve">Navigating the political landscape of local governance is essential, as changes in mayoral administrations can lead to shifts in educational priorities and funding allocations.</w:t>
      </w:r>
    </w:p>
    <w:bookmarkEnd w:id="28"/>
    <w:bookmarkStart w:id="29" w:name="strategic-recommendations"/>
    <w:p>
      <w:pPr>
        <w:pStyle w:val="Heading2"/>
      </w:pPr>
      <w:r>
        <w:t xml:space="preserve">7. Strategic Recommendations</w:t>
      </w:r>
    </w:p>
    <w:p>
      <w:pPr>
        <w:pStyle w:val="FirstParagraph"/>
      </w:pPr>
      <w:r>
        <w:t xml:space="preserve">To enhance the effectiveness of an Education Administrator in this region, we recommend the following:</w:t>
      </w:r>
    </w:p>
    <w:p>
      <w:pPr>
        <w:numPr>
          <w:ilvl w:val="0"/>
          <w:numId w:val="1002"/>
        </w:numPr>
        <w:pStyle w:val="Compact"/>
      </w:pPr>
      <w:r>
        <w:rPr>
          <w:bCs/>
          <w:b/>
        </w:rPr>
        <w:t xml:space="preserve">Digital Transformation:</w:t>
      </w:r>
      <w:r>
        <w:br/>
      </w:r>
      <w:r>
        <w:t xml:space="preserve">Fully integrate digital management tools for attendance, grades, and communication to increase transparency and efficiency.</w:t>
      </w:r>
    </w:p>
    <w:p>
      <w:pPr>
        <w:numPr>
          <w:ilvl w:val="0"/>
          <w:numId w:val="1002"/>
        </w:numPr>
        <w:pStyle w:val="Compact"/>
      </w:pPr>
      <w:r>
        <w:rPr>
          <w:bCs/>
          <w:b/>
        </w:rPr>
        <w:t xml:space="preserve">Community Partnerships:</w:t>
      </w:r>
      <w:r>
        <w:br/>
      </w:r>
      <w:r>
        <w:t xml:space="preserve">Establish formal partnerships with local universities in Bogotá (such as los Andes or Nacional) to provide mentorship programs and resources.</w:t>
      </w:r>
    </w:p>
    <w:p>
      <w:pPr>
        <w:numPr>
          <w:ilvl w:val="0"/>
          <w:numId w:val="1002"/>
        </w:numPr>
        <w:pStyle w:val="Compact"/>
      </w:pPr>
      <w:r>
        <w:rPr>
          <w:bCs/>
          <w:b/>
        </w:rPr>
        <w:t xml:space="preserve">Data Literacy Training:</w:t>
      </w:r>
      <w:r>
        <w:br/>
      </w:r>
      <w:r>
        <w:t xml:space="preserve">Prioritize training for administrative staff on interpreting educational data to make informed decisions rather than relying solely on intuition.</w:t>
      </w:r>
    </w:p>
    <w:bookmarkEnd w:id="29"/>
    <w:bookmarkStart w:id="30" w:name="conclusion"/>
    <w:p>
      <w:pPr>
        <w:pStyle w:val="Heading2"/>
      </w:pPr>
      <w:r>
        <w:t xml:space="preserve">8. Conclusion</w:t>
      </w:r>
    </w:p>
    <w:p>
      <w:pPr>
        <w:pStyle w:val="FirstParagraph"/>
      </w:pPr>
      <w:r>
        <w:t xml:space="preserve">The role of the Education Administrator in</w:t>
      </w:r>
      <w:r>
        <w:t xml:space="preserve"> </w:t>
      </w:r>
      <w:r>
        <w:rPr>
          <w:bCs/>
          <w:b/>
        </w:rPr>
        <w:t xml:space="preserve">Colombia Bogotá</w:t>
      </w:r>
      <w:r>
        <w:t xml:space="preserve"> </w:t>
      </w:r>
      <w:r>
        <w:t xml:space="preserve">is pivotal to the success of the nation's human capital development strategy. It is a multifaceted position that demands resilience, ethical integrity, and strategic foresight. By effectively navigating the complexities of local regulations, socioeconomic disparities, and pedagogical standards, administrators can create environments where students thrive regardless of their background.</w:t>
      </w:r>
    </w:p>
    <w:p>
      <w:pPr>
        <w:pStyle w:val="BodyText"/>
      </w:pPr>
      <w:r>
        <w:rPr>
          <w:bCs/>
          <w:b/>
        </w:rPr>
        <w:t xml:space="preserve">Final Observation:</w:t>
      </w:r>
      <w:r>
        <w:br/>
      </w:r>
      <w:r>
        <w:t xml:space="preserve">The future of education in Bogotá relies heavily on the capacity of these administrators to adapt. As technology and global standards evolve, the Education Administrator must remain a lifelong learner, ensuring that institutions in Colombia continue to meet international benchmarks for quality and equity.</w:t>
      </w:r>
    </w:p>
    <w:p>
      <w:pPr>
        <w:pStyle w:val="BodyText"/>
      </w:pPr>
      <w:r>
        <w:t xml:space="preserve">End of Report.</w:t>
      </w:r>
      <w:r>
        <w:br/>
      </w:r>
      <w:r>
        <w:t xml:space="preserve">Prepared by: Educational Research Unit.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Colombia Bogotá</dc:title>
  <dc:creator/>
  <dc:language>en</dc:language>
  <cp:keywords/>
  <dcterms:created xsi:type="dcterms:W3CDTF">2026-07-29T14:49:43Z</dcterms:created>
  <dcterms:modified xsi:type="dcterms:W3CDTF">2026-07-29T14:49:43Z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