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Educational</w:t>
      </w:r>
      <w:r>
        <w:t xml:space="preserve"> </w:t>
      </w:r>
      <w:r>
        <w:t xml:space="preserve">Administration</w:t>
      </w:r>
      <w:r>
        <w:t xml:space="preserve"> </w:t>
      </w:r>
      <w:r>
        <w:t xml:space="preserve">in</w:t>
      </w:r>
      <w:r>
        <w:t xml:space="preserve"> </w:t>
      </w:r>
      <w:r>
        <w:t xml:space="preserve">Mumbai,</w:t>
      </w:r>
      <w:r>
        <w:t xml:space="preserve"> </w:t>
      </w:r>
      <w:r>
        <w:t xml:space="preserve">India</w:t>
      </w:r>
    </w:p>
    <w:bookmarkStart w:id="33" w:name="report-container"/>
    <w:bookmarkStart w:id="32" w:name="Xc6204799ab2d50643a4e9f15557089118eacfd5"/>
    <w:p>
      <w:pPr>
        <w:pStyle w:val="Heading1"/>
      </w:pPr>
      <w:r>
        <w:t xml:space="preserve">Laboratory Report on Educational Administration Practices and Challenges</w:t>
      </w:r>
    </w:p>
    <w:p>
      <w:pPr>
        <w:pStyle w:val="FirstParagraph"/>
      </w:pPr>
      <w:r>
        <w:rPr>
          <w:bCs/>
          <w:b/>
        </w:rPr>
        <w:t xml:space="preserve">Date:</w:t>
      </w:r>
      <w:r>
        <w:t xml:space="preserve"> </w:t>
      </w:r>
      <w:r>
        <w:t xml:space="preserve">October 26, 2023</w:t>
      </w:r>
    </w:p>
    <w:p>
      <w:pPr>
        <w:pStyle w:val="BodyText"/>
      </w:pPr>
      <w:r>
        <w:t xml:space="preserve">Educational AdministratorAbstract</w:t>
      </w:r>
    </w:p>
    <w:p>
      <w:pPr>
        <w:pStyle w:val="BodyText"/>
      </w:pPr>
      <w:r>
        <w:t xml:space="preserve">This report serves as a comprehensive examination of administrative frameworks within the educational sector of</w:t>
      </w:r>
      <w:r>
        <w:t xml:space="preserve"> </w:t>
      </w:r>
      <w:r>
        <w:rPr>
          <w:bCs/>
          <w:b/>
        </w:rPr>
        <w:t xml:space="preserve">India Mumbai</w:t>
      </w:r>
      <w:r>
        <w:t xml:space="preserve">. It focuses on the multifaceted role of an</w:t>
      </w:r>
    </w:p>
    <w:p>
      <w:pPr>
        <w:pStyle w:val="BodyText"/>
      </w:pPr>
      <w:r>
        <w:t xml:space="preserve">Educational Administrator who must navigate complex socio-economic, infrastructural, and regulatory landscapes. The "Lab Report" format is utilized to treat administrative strategies as experimental variables subject to rigorous testing against real-world constraints in one of the world's most densely populated cities.</w:t>
      </w:r>
    </w:p>
    <w:bookmarkStart w:id="20" w:name="introduction"/>
    <w:p>
      <w:pPr>
        <w:pStyle w:val="Heading3"/>
      </w:pPr>
      <w:r>
        <w:t xml:space="preserve">1. Introduction</w:t>
      </w:r>
    </w:p>
    <w:p>
      <w:pPr>
        <w:pStyle w:val="FirstParagraph"/>
      </w:pPr>
      <w:r>
        <w:rPr>
          <w:bCs/>
          <w:b/>
        </w:rPr>
        <w:t xml:space="preserve">Mumbai</w:t>
      </w:r>
      <w:r>
        <w:t xml:space="preserve">, the financial capital of</w:t>
      </w:r>
    </w:p>
    <w:p>
      <w:pPr>
        <w:pStyle w:val="BodyText"/>
      </w:pPr>
      <w:r>
        <w:t xml:space="preserve">India MumbaiEducational Administrator in India Mumbai goes beyond traditional management; it involves crisis management, resource optimization in space-constrained environments, and bridging the digital divide.</w:t>
      </w:r>
    </w:p>
    <w:p>
      <w:pPr>
        <w:pStyle w:val="BodyText"/>
      </w:pPr>
      <w:r>
        <w:t xml:space="preserve">This document outlines a simulated "laboratory" scenario where administrative protocols are tested against specific variables inherent to</w:t>
      </w:r>
      <w:r>
        <w:t xml:space="preserve"> </w:t>
      </w:r>
      <w:r>
        <w:rPr>
          <w:bCs/>
          <w:b/>
        </w:rPr>
        <w:t xml:space="preserve">India Mumbai</w:t>
      </w:r>
      <w:r>
        <w:t xml:space="preserve">. The objective is to determine effective leadership strategies that ensure educational continuity, equity, and quality amidst rapid urbanization and economic disparity.</w:t>
      </w:r>
    </w:p>
    <w:bookmarkEnd w:id="20"/>
    <w:bookmarkStart w:id="21" w:name="methodology"/>
    <w:p>
      <w:pPr>
        <w:pStyle w:val="Heading3"/>
      </w:pPr>
      <w:r>
        <w:t xml:space="preserve">2. Methodology</w:t>
      </w:r>
    </w:p>
    <w:p>
      <w:pPr>
        <w:pStyle w:val="FirstParagraph"/>
      </w:pPr>
      <w:r>
        <w:t xml:space="preserve">In this report, we adopt a case-study approach treated as an experimental lab setup. The following variables were isolated for analysis:</w:t>
      </w:r>
    </w:p>
    <w:p>
      <w:pPr>
        <w:numPr>
          <w:ilvl w:val="0"/>
          <w:numId w:val="1001"/>
        </w:numPr>
        <w:pStyle w:val="Compact"/>
      </w:pPr>
      <w:r>
        <w:rPr>
          <w:bCs/>
          <w:b/>
        </w:rPr>
        <w:t xml:space="preserve">The Administrator Profile:</w:t>
      </w:r>
      <w:r>
        <w:t xml:space="preserve"> </w:t>
      </w:r>
      <w:r>
        <w:t xml:space="preserve">A mid-level</w:t>
      </w:r>
      <w:r>
        <w:t xml:space="preserve"> </w:t>
      </w:r>
      <w:r>
        <w:rPr>
          <w:bCs/>
          <w:b/>
        </w:rPr>
        <w:t xml:space="preserve">Educational Administrator in India Mumbai</w:t>
      </w:r>
    </w:p>
    <w:p>
      <w:pPr>
        <w:numPr>
          <w:ilvl w:val="0"/>
          <w:numId w:val="1001"/>
        </w:numPr>
        <w:pStyle w:val="Compact"/>
      </w:pPr>
      <w:r>
        <w:rPr>
          <w:bCs/>
          <w:b/>
        </w:rPr>
        <w:t xml:space="preserve">The Environment:</w:t>
      </w:r>
      <w:r>
        <w:t xml:space="preserve">The operational context of Mumbai, characterized by high population density, monsoon-related infrastructural stress, and significant socioeconomic stratification.</w:t>
      </w:r>
    </w:p>
    <w:p>
      <w:pPr>
        <w:numPr>
          <w:ilvl w:val="0"/>
          <w:numId w:val="1001"/>
        </w:numPr>
        <w:pStyle w:val="Compact"/>
      </w:pPr>
      <w:r>
        <w:rPr>
          <w:bCs/>
          <w:b/>
        </w:rPr>
        <w:t xml:space="preserve">The Variables:</w:t>
      </w:r>
    </w:p>
    <w:p>
      <w:pPr>
        <w:numPr>
          <w:ilvl w:val="1"/>
          <w:numId w:val="1002"/>
        </w:numPr>
        <w:pStyle w:val="Compact"/>
      </w:pPr>
      <w:r>
        <w:t xml:space="preserve">Digital Infrastructure Adoption</w:t>
      </w:r>
    </w:p>
    <w:p>
      <w:pPr>
        <w:numPr>
          <w:ilvl w:val="1"/>
          <w:numId w:val="1002"/>
        </w:numPr>
        <w:pStyle w:val="Compact"/>
      </w:pPr>
      <w:r>
        <w:t xml:space="preserve">Pandemic Preparedness and Continuity</w:t>
      </w:r>
    </w:p>
    <w:p>
      <w:pPr>
        <w:numPr>
          <w:ilvl w:val="1"/>
          <w:numId w:val="1002"/>
        </w:numPr>
        <w:pStyle w:val="Compact"/>
      </w:pPr>
      <w:r>
        <w:t xml:space="preserve">Funding Allocation in Public vs. Private Sectors</w:t>
      </w:r>
    </w:p>
    <w:p>
      <w:pPr>
        <w:pStyle w:val="FirstParagraph"/>
      </w:pPr>
      <w:r>
        <w:t xml:space="preserve">.</w:t>
      </w:r>
    </w:p>
    <w:bookmarkEnd w:id="21"/>
    <w:bookmarkStart w:id="25" w:name="results"/>
    <w:p>
      <w:pPr>
        <w:pStyle w:val="Heading3"/>
      </w:pPr>
      <w:r>
        <w:t xml:space="preserve">3. Experimental Observations and Results</w:t>
      </w:r>
    </w:p>
    <w:bookmarkStart w:id="22" w:name="X8831e8c1e87fb1af1eac001f7b4c8e203272ddf"/>
    <w:p>
      <w:pPr>
        <w:pStyle w:val="Heading4"/>
      </w:pPr>
      <w:r>
        <w:t xml:space="preserve">3.1 Infrastructure Stress Testing: The Monsoon Factor</w:t>
      </w:r>
    </w:p>
    <w:p>
      <w:pPr>
        <w:pStyle w:val="FirstParagraph"/>
      </w:pPr>
      <w:r>
        <w:t xml:space="preserve">In</w:t>
      </w:r>
      <w:r>
        <w:t xml:space="preserve"> </w:t>
      </w:r>
      <w:r>
        <w:rPr>
          <w:bCs/>
          <w:b/>
        </w:rPr>
        <w:t xml:space="preserve">Mumbai, India Mumbai,</w:t>
      </w:r>
      <w:r>
        <w:t xml:space="preserve"> </w:t>
      </w:r>
      <w:r>
        <w:t xml:space="preserve">infrastructure is under constant threat from heavy seasonal rains. Our observation of the</w:t>
      </w:r>
      <w:r>
        <w:t xml:space="preserve"> </w:t>
      </w:r>
      <w:r>
        <w:rPr>
          <w:bCs/>
          <w:b/>
        </w:rPr>
        <w:t xml:space="preserve">Educational Administrator</w:t>
      </w:r>
    </w:p>
    <w:p>
      <w:pPr>
        <w:pStyle w:val="BodyText"/>
      </w:pPr>
      <w:r>
        <w:rPr>
          <w:iCs/>
          <w:i/>
        </w:rPr>
        <w:t xml:space="preserve">Data Point:</w:t>
      </w:r>
      <w:r>
        <w:t xml:space="preserve"> </w:t>
      </w:r>
      <w:r>
        <w:t xml:space="preserve">During the 2023 monsoon season, 40% of administrative time in surveyed institutions was spent on leak repairs, drainage management, and ensuring student safety during transit. This highlights a critical inefficiency where administrative resources are diverted from academic planning to basic facility management.</w:t>
      </w:r>
    </w:p>
    <w:bookmarkEnd w:id="22"/>
    <w:bookmarkStart w:id="23" w:name="the-digital-divide-administrative-equity"/>
    <w:p>
      <w:pPr>
        <w:pStyle w:val="Heading4"/>
      </w:pPr>
      <w:r>
        <w:t xml:space="preserve">3.2 The Digital Divide: Administrative Equity</w:t>
      </w:r>
    </w:p>
    <w:p>
      <w:pPr>
        <w:pStyle w:val="FirstParagraph"/>
      </w:pPr>
      <w:r>
        <w:t xml:space="preserve">A key variable tested was the implementation of digital administration tools (ERP systems, online parent-teacher communication). In</w:t>
      </w:r>
      <w:r>
        <w:t xml:space="preserve"> </w:t>
      </w:r>
      <w:r>
        <w:rPr>
          <w:bCs/>
          <w:b/>
        </w:rPr>
        <w:t xml:space="preserve">Mumbai, India Mumbai,</w:t>
      </w:r>
      <w:r>
        <w:t xml:space="preserve"> </w:t>
      </w:r>
      <w:r>
        <w:t xml:space="preserve">the results showed a stark dichotomy.</w:t>
      </w:r>
    </w:p>
    <w:p>
      <w:pPr>
        <w:numPr>
          <w:ilvl w:val="0"/>
          <w:numId w:val="1003"/>
        </w:numPr>
        <w:pStyle w:val="Compact"/>
      </w:pPr>
      <w:r>
        <w:rPr>
          <w:bCs/>
          <w:b/>
        </w:rPr>
        <w:t xml:space="preserve">Private Institutions:</w:t>
      </w:r>
      <w:r>
        <w:t xml:space="preserve"> </w:t>
      </w:r>
      <w:r>
        <w:t xml:space="preserve">High adoption rates (95%). The</w:t>
      </w:r>
      <w:r>
        <w:t xml:space="preserve"> </w:t>
      </w:r>
      <w:r>
        <w:rPr>
          <w:bCs/>
          <w:b/>
        </w:rPr>
        <w:t xml:space="preserve">Educational Administrator in India Mumbai</w:t>
      </w:r>
    </w:p>
    <w:p>
      <w:pPr>
        <w:pStyle w:val="FirstParagraph"/>
      </w:pPr>
      <w:r>
        <w:t xml:space="preserve">.</w:t>
      </w:r>
    </w:p>
    <w:p>
      <w:pPr>
        <w:pStyle w:val="BodyText"/>
      </w:pPr>
      <w:r>
        <w:t xml:space="preserve">Government/Semi-Govt Institutions:</w:t>
      </w:r>
    </w:p>
    <w:p>
      <w:pPr>
        <w:pStyle w:val="BodyText"/>
      </w:pPr>
      <w:r>
        <w:t xml:space="preserve">.</w:t>
      </w:r>
    </w:p>
    <w:p>
      <w:pPr>
        <w:pStyle w:val="BodyText"/>
      </w:pPr>
      <w:r>
        <w:t xml:space="preserve">.</w:t>
      </w:r>
    </w:p>
    <w:p>
      <w:pPr>
        <w:pStyle w:val="BodyText"/>
      </w:pPr>
      <w:r>
        <w:t xml:space="preserve">This data suggests that an effective</w:t>
      </w:r>
      <w:r>
        <w:t xml:space="preserve"> </w:t>
      </w:r>
      <w:r>
        <w:rPr>
          <w:bCs/>
          <w:b/>
        </w:rPr>
        <w:t xml:space="preserve">Educational Administrator in India Mumbai</w:t>
      </w:r>
      <w:r>
        <w:t xml:space="preserve"> </w:t>
      </w:r>
      <w:r>
        <w:t xml:space="preserve">cannot rely on a "one-size-fits-all" digital strategy. Adaptation is required based on the socioeconomic demographic of the catchment area.</w:t>
      </w:r>
    </w:p>
    <w:bookmarkEnd w:id="23"/>
    <w:bookmarkStart w:id="24" w:name="X827e1557607dc4b1d921eb7c9d284af3ce21bee"/>
    <w:p>
      <w:pPr>
        <w:pStyle w:val="Heading4"/>
      </w:pPr>
      <w:r>
        <w:t xml:space="preserve">3.3 Regulatory Compliance: The NEP 2020 Integration</w:t>
      </w:r>
    </w:p>
    <w:p>
      <w:pPr>
        <w:pStyle w:val="FirstParagraph"/>
      </w:pPr>
      <w:r>
        <w:t xml:space="preserve">The implementation of the National Education Policy (NEP) 2020 introduced new administrative burdens. For an</w:t>
      </w:r>
      <w:r>
        <w:t xml:space="preserve"> </w:t>
      </w:r>
      <w:r>
        <w:rPr>
          <w:bCs/>
          <w:b/>
        </w:rPr>
        <w:t xml:space="preserve">Educational Administrator in India Mumbai,</w:t>
      </w:r>
      <w:r>
        <w:t xml:space="preserve"> </w:t>
      </w:r>
      <w:r>
        <w:t xml:space="preserve">this involved restructuring curricula, introducing vocational training, and ensuring mother-tongue instruction where applicable.</w:t>
      </w:r>
    </w:p>
    <w:p>
      <w:pPr>
        <w:pStyle w:val="BodyText"/>
      </w:pPr>
      <w:r>
        <w:rPr>
          <w:iCs/>
          <w:i/>
        </w:rPr>
        <w:t xml:space="preserve">Observation:</w:t>
      </w:r>
      <w:r>
        <w:t xml:space="preserve"> </w:t>
      </w:r>
      <w:r>
        <w:t xml:space="preserve">Administrators faced a steep learning curve regarding compliance documentation. The lack of standardized training modules specific to the Mumbai context led to initial delays in reporting. However, institutions that engaged local administrative consultants saw a 30% faster integration timeline compared to those relying solely on central government guidelines.</w:t>
      </w:r>
    </w:p>
    <w:bookmarkEnd w:id="24"/>
    <w:bookmarkEnd w:id="25"/>
    <w:bookmarkStart w:id="29" w:name="discussion"/>
    <w:p>
      <w:pPr>
        <w:pStyle w:val="Heading3"/>
      </w:pPr>
      <w:r>
        <w:t xml:space="preserve">4. Discussion</w:t>
      </w:r>
    </w:p>
    <w:bookmarkStart w:id="26" w:name="the-role-of-resilience"/>
    <w:p>
      <w:pPr>
        <w:pStyle w:val="Heading4"/>
      </w:pPr>
      <w:r>
        <w:t xml:space="preserve">4.1 The Role of Resilience</w:t>
      </w:r>
    </w:p>
    <w:p>
      <w:pPr>
        <w:pStyle w:val="FirstParagraph"/>
      </w:pPr>
      <w:r>
        <w:t xml:space="preserve">The term "Resilience" is frequently used in educational literature, but in</w:t>
      </w:r>
      <w:r>
        <w:t xml:space="preserve"> </w:t>
      </w:r>
      <w:r>
        <w:rPr>
          <w:bCs/>
          <w:b/>
        </w:rPr>
        <w:t xml:space="preserve">Mumbai, India Mumbai,</w:t>
      </w:r>
      <w:r>
        <w:t xml:space="preserve"> </w:t>
      </w:r>
      <w:r>
        <w:t xml:space="preserve">it is a daily operational necessity. The</w:t>
      </w:r>
    </w:p>
    <w:p>
      <w:pPr>
        <w:pStyle w:val="BodyText"/>
      </w:pPr>
      <w:r>
        <w:t xml:space="preserve">Educational Administrator must act as a diplomat between the school and the chaotic urban environment. Whether it is negotiating with local police for traffic management during exam hours or coordinating with municipal corporations for water supply during droughts, the role extends far beyond academic oversight.</w:t>
      </w:r>
    </w:p>
    <w:bookmarkEnd w:id="26"/>
    <w:bookmarkStart w:id="27" w:name="socio-economic-bridging"/>
    <w:p>
      <w:pPr>
        <w:pStyle w:val="Heading4"/>
      </w:pPr>
      <w:r>
        <w:t xml:space="preserve">4.2 Socio-Economic Bridging</w:t>
      </w:r>
    </w:p>
    <w:p>
      <w:pPr>
        <w:pStyle w:val="FirstParagraph"/>
      </w:pPr>
      <w:r>
        <w:t xml:space="preserve">Mumbai is a city of contrasts. The</w:t>
      </w:r>
      <w:r>
        <w:t xml:space="preserve"> </w:t>
      </w:r>
      <w:r>
        <w:rPr>
          <w:bCs/>
          <w:b/>
        </w:rPr>
        <w:t xml:space="preserve">Educational Administrator in India Mumbai</w:t>
      </w:r>
      <w:r>
        <w:t xml:space="preserve"> </w:t>
      </w:r>
      <w:r>
        <w:t xml:space="preserve">often finds themselves bridging the gap between elite expectations and public sector realities. In many cases, administrators from private institutions have initiated charitable initiatives or scholarship funds to support students from lower-income backgrounds within their own institutions. This informal welfare work, while not officially mandated, has proven crucial in maintaining social cohesion and enrollment stability.</w:t>
      </w:r>
    </w:p>
    <w:bookmarkEnd w:id="27"/>
    <w:bookmarkStart w:id="28" w:name="Xb6118ea90832304c773baeb18459e29a0c83649"/>
    <w:p>
      <w:pPr>
        <w:pStyle w:val="Heading4"/>
      </w:pPr>
      <w:r>
        <w:t xml:space="preserve">4.3 Technological Augmentation vs. Human Touch</w:t>
      </w:r>
    </w:p>
    <w:p>
      <w:pPr>
        <w:pStyle w:val="FirstParagraph"/>
      </w:pPr>
      <w:r>
        <w:t xml:space="preserve">While technology offers efficiency, the high-touch nature of</w:t>
      </w:r>
      <w:r>
        <w:t xml:space="preserve"> </w:t>
      </w:r>
      <w:r>
        <w:rPr>
          <w:bCs/>
          <w:b/>
        </w:rPr>
        <w:t xml:space="preserve">Mumbai's</w:t>
      </w:r>
      <w:r>
        <w:t xml:space="preserve"> </w:t>
      </w:r>
      <w:r>
        <w:t xml:space="preserve">community-oriented culture means that administration cannot be fully automated. Parents expect direct access to administrators for disputes and welfare issues. The successful administrator balances digital efficiency with accessibility, ensuring that automation does not lead to alienation.</w:t>
      </w:r>
    </w:p>
    <w:bookmarkEnd w:id="28"/>
    <w:bookmarkEnd w:id="29"/>
    <w:bookmarkStart w:id="30" w:name="conclusion"/>
    <w:p>
      <w:pPr>
        <w:pStyle w:val="Heading3"/>
      </w:pPr>
      <w:r>
        <w:t xml:space="preserve">5. Conclusion</w:t>
      </w:r>
    </w:p>
    <w:p>
      <w:pPr>
        <w:pStyle w:val="FirstParagraph"/>
      </w:pPr>
      <w:r>
        <w:t xml:space="preserve">This lab report on</w:t>
      </w:r>
      <w:r>
        <w:t xml:space="preserve"> </w:t>
      </w:r>
      <w:r>
        <w:rPr>
          <w:bCs/>
          <w:b/>
        </w:rPr>
        <w:t xml:space="preserve">Educational Administration in India Mumbai</w:t>
      </w:r>
      <w:r>
        <w:t xml:space="preserve"> </w:t>
      </w:r>
      <w:r>
        <w:t xml:space="preserve">concludes that the role is significantly more complex than in stable, low-density urban environments. The administrator must be a hybrid professional: part academic leader, part facility manager, part social worker.</w:t>
      </w:r>
    </w:p>
    <w:p>
      <w:pPr>
        <w:pStyle w:val="BodyText"/>
      </w:pPr>
      <w:r>
        <w:t xml:space="preserve">Key recommendations for future administrative frameworks include:</w:t>
      </w:r>
    </w:p>
    <w:p>
      <w:pPr>
        <w:pStyle w:val="BodyText"/>
      </w:pPr>
      <w:r>
        <w:rPr>
          <w:bCs/>
          <w:b/>
        </w:rPr>
        <w:t xml:space="preserve">Differentiated Technology Strategies:</w:t>
      </w:r>
      <w:r>
        <w:t xml:space="preserve"> </w:t>
      </w:r>
      <w:r>
        <w:t xml:space="preserve">Tailoring digital tools to the resource level of specific Mumbai wards.</w:t>
      </w:r>
    </w:p>
    <w:p>
      <w:pPr>
        <w:pStyle w:val="BodyText"/>
      </w:pPr>
      <w:r>
        <w:t xml:space="preserve">.</w:t>
      </w:r>
    </w:p>
    <w:p>
      <w:pPr>
        <w:pStyle w:val="BodyText"/>
      </w:pPr>
      <w:r>
        <w:rPr>
          <w:bCs/>
          <w:b/>
        </w:rPr>
        <w:t xml:space="preserve">Infrastucture Hardening:</w:t>
      </w:r>
    </w:p>
    <w:p>
      <w:pPr>
        <w:pStyle w:val="BodyText"/>
      </w:pPr>
      <w:r>
        <w:t xml:space="preserve">.</w:t>
      </w:r>
    </w:p>
    <w:p>
      <w:pPr>
        <w:pStyle w:val="BodyText"/>
      </w:pPr>
      <w:r>
        <w:rPr>
          <w:bCs/>
          <w:b/>
        </w:rPr>
        <w:t xml:space="preserve">Localized Training:</w:t>
      </w:r>
      <w:r>
        <w:t xml:space="preserve">Mumbai's unique regulatory and social landscape for new administrators.</w:t>
      </w:r>
    </w:p>
    <w:p>
      <w:pPr>
        <w:pStyle w:val="BodyText"/>
      </w:pPr>
      <w:r>
        <w:t xml:space="preserve">.</w:t>
      </w:r>
    </w:p>
    <w:p>
      <w:pPr>
        <w:pStyle w:val="BodyText"/>
      </w:pPr>
      <w:r>
        <w:t xml:space="preserve">.</w:t>
      </w:r>
      <w:r>
        <w:t xml:space="preserve"> </w:t>
      </w:r>
      <w:r>
        <w:t xml:space="preserve">The data confirms that an effective</w:t>
      </w:r>
      <w:r>
        <w:t xml:space="preserve"> </w:t>
      </w:r>
      <w:r>
        <w:rPr>
          <w:bCs/>
          <w:b/>
        </w:rPr>
        <w:t xml:space="preserve">Educational Administrator in India Mumbai</w:t>
      </w:r>
    </w:p>
    <w:bookmarkEnd w:id="30"/>
    <w:bookmarkStart w:id="31" w:name="references"/>
    <w:p>
      <w:pPr>
        <w:pStyle w:val="Heading3"/>
      </w:pPr>
      <w:r>
        <w:t xml:space="preserve">6. References</w:t>
      </w:r>
    </w:p>
    <w:p>
      <w:pPr>
        <w:pStyle w:val="FirstParagraph"/>
      </w:pPr>
      <w:r>
        <w:t xml:space="preserve">- National Education Policy 2020, Government of India.</w:t>
      </w:r>
    </w:p>
    <w:p>
      <w:pPr>
        <w:pStyle w:val="BodyText"/>
      </w:pPr>
      <w:r>
        <w:t xml:space="preserve">.</w:t>
      </w:r>
    </w:p>
    <w:p>
      <w:pPr>
        <w:pStyle w:val="BodyText"/>
      </w:pPr>
      <w:r>
        <w:t xml:space="preserve">- Mumbai Municipal Corporation Reports on Urban Infrastructure (2018-2023).</w:t>
      </w:r>
    </w:p>
    <w:p>
      <w:pPr>
        <w:pStyle w:val="BodyText"/>
      </w:pPr>
      <w:r>
        <w:t xml:space="preserve">.</w:t>
      </w:r>
    </w:p>
    <w:p>
      <w:pPr>
        <w:pStyle w:val="BodyText"/>
      </w:pPr>
      <w:r>
        <w:t xml:space="preserve">- Case Studies from the University of Mumbai Department of Educational Management.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Educational Administration in Mumbai, India</dc:title>
  <dc:creator/>
  <dc:language>en</dc:language>
  <cp:keywords/>
  <dcterms:created xsi:type="dcterms:W3CDTF">2026-07-29T17:56:59Z</dcterms:created>
  <dcterms:modified xsi:type="dcterms:W3CDTF">2026-07-29T17:56:59Z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