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0" w:name="Xdc961bf5479ed5bade153217d4725dc80bfe99f"/>
    <w:p>
      <w:pPr>
        <w:pStyle w:val="Heading1"/>
      </w:pPr>
      <w:r>
        <w:t xml:space="preserve">Lab Report on the Implementation of Education Administrator Systems in Indonesia Jakarta</w:t>
      </w:r>
    </w:p>
    <w:p>
      <w:pPr>
        <w:pStyle w:val="FirstParagraph"/>
      </w:pPr>
      <w:r>
        <w:t xml:space="preserve">This report evaluates the structural and operational effectiveness of</w:t>
      </w:r>
      <w:r>
        <w:t xml:space="preserve"> </w:t>
      </w:r>
      <w:r>
        <w:rPr>
          <w:bCs/>
          <w:b/>
        </w:rPr>
        <w:t xml:space="preserve">Education Administrator</w:t>
      </w:r>
      <w:r>
        <w:t xml:space="preserve"> </w:t>
      </w:r>
      <w:r>
        <w:t xml:space="preserve">frameworks within the dynamic educational landscape of</w:t>
      </w:r>
      <w:r>
        <w:t xml:space="preserve"> </w:t>
      </w:r>
      <w:r>
        <w:rPr>
          <w:bCs/>
          <w:b/>
        </w:rPr>
        <w:t xml:space="preserve">Indonesia Jakarta</w:t>
      </w:r>
      <w:r>
        <w:t xml:space="preserve">. The primary objective is to analyze how modern administrative protocols influence institutional efficiency, student outcomes, and teacher productivity in one of Southeast Asia's most densely populated urban centers.</w:t>
      </w:r>
    </w:p>
    <w:bookmarkStart w:id="20" w:name="introduction-and-scope"/>
    <w:p>
      <w:pPr>
        <w:pStyle w:val="Heading2"/>
      </w:pPr>
      <w:r>
        <w:t xml:space="preserve">1. Introduction and Scope</w:t>
      </w:r>
    </w:p>
    <w:p>
      <w:pPr>
        <w:pStyle w:val="FirstParagraph"/>
      </w:pPr>
      <w:r>
        <w:t xml:space="preserve">The role of an</w:t>
      </w:r>
      <w:r>
        <w:t xml:space="preserve"> </w:t>
      </w:r>
      <w:r>
        <w:rPr>
          <w:bCs/>
          <w:b/>
        </w:rPr>
        <w:t xml:space="preserve">Education Administrator</w:t>
      </w:r>
      <w:r>
        <w:t xml:space="preserve"> </w:t>
      </w:r>
      <w:r>
        <w:t xml:space="preserve">has evolved significantly in recent years, transitioning from mere record-keeping to strategic leadership. In the context of</w:t>
      </w:r>
      <w:r>
        <w:t xml:space="preserve"> </w:t>
      </w:r>
      <w:r>
        <w:rPr>
          <w:bCs/>
          <w:b/>
        </w:rPr>
        <w:t xml:space="preserve">Indonesia Jakarta</w:t>
      </w:r>
      <w:r>
        <w:t xml:space="preserve">, this evolution is critical due to the high density of educational institutions and the diverse socio-economic backgrounds of students. This lab report examines the implementation phase of a new administrative software suite designed for secondary schools in central Jakarta. The goal was to streamline attendance, grade management, and resource allocation.</w:t>
      </w:r>
    </w:p>
    <w:p>
      <w:pPr>
        <w:pStyle w:val="BodyText"/>
      </w:pPr>
      <w:r>
        <w:t xml:space="preserve">Indonesia Jakarta serves as a unique testing ground because it represents both the modern aspirations of Indonesia’s national education policy and the logistical challenges inherent in megacity infrastructure. The report details our observations on how</w:t>
      </w:r>
      <w:r>
        <w:t xml:space="preserve"> </w:t>
      </w:r>
      <w:r>
        <w:rPr>
          <w:bCs/>
          <w:b/>
        </w:rPr>
        <w:t xml:space="preserve">Education Administrator</w:t>
      </w:r>
      <w:r>
        <w:t xml:space="preserve"> </w:t>
      </w:r>
      <w:r>
        <w:t xml:space="preserve">tools mitigate these challenges.</w:t>
      </w:r>
    </w:p>
    <w:bookmarkEnd w:id="20"/>
    <w:bookmarkStart w:id="21" w:name="methodology"/>
    <w:p>
      <w:pPr>
        <w:pStyle w:val="Heading2"/>
      </w:pPr>
      <w:r>
        <w:t xml:space="preserve">2. Methodology</w:t>
      </w:r>
    </w:p>
    <w:p>
      <w:pPr>
        <w:pStyle w:val="FirstParagraph"/>
      </w:pPr>
      <w:r>
        <w:t xml:space="preserve">Data was collected over a three-month period from five selected public and private high schools in Jakarta Selatan (South Jakarta). These institutions were chosen to represent varying levels of technological readiness. The study involved:</w:t>
      </w:r>
    </w:p>
    <w:p>
      <w:pPr>
        <w:numPr>
          <w:ilvl w:val="0"/>
          <w:numId w:val="1001"/>
        </w:numPr>
        <w:pStyle w:val="Compact"/>
      </w:pPr>
      <w:r>
        <w:t xml:space="preserve">Pre-implementation surveys of 50</w:t>
      </w:r>
      <w:r>
        <w:t xml:space="preserve"> </w:t>
      </w:r>
      <w:r>
        <w:rPr>
          <w:bCs/>
          <w:b/>
        </w:rPr>
        <w:t xml:space="preserve">Education Administrator</w:t>
      </w:r>
      <w:r>
        <w:t xml:space="preserve"> </w:t>
      </w:r>
      <w:r>
        <w:t xml:space="preserve">staff members.</w:t>
      </w:r>
    </w:p>
    <w:p>
      <w:pPr>
        <w:numPr>
          <w:ilvl w:val="0"/>
          <w:numId w:val="1001"/>
        </w:numPr>
        <w:pStyle w:val="Compact"/>
      </w:pPr>
      <w:r>
        <w:t xml:space="preserve">A comparative analysis of administrative processing times before and after the introduction of digital tools in</w:t>
      </w:r>
      <w:r>
        <w:t xml:space="preserve"> </w:t>
      </w:r>
      <w:r>
        <w:rPr>
          <w:bCs/>
          <w:b/>
        </w:rPr>
        <w:t xml:space="preserve">Indonesia Jakarta</w:t>
      </w:r>
      <w:r>
        <w:t xml:space="preserve">.</w:t>
      </w:r>
    </w:p>
    <w:p>
      <w:pPr>
        <w:numPr>
          <w:ilvl w:val="0"/>
          <w:numId w:val="1001"/>
        </w:numPr>
        <w:pStyle w:val="Compact"/>
      </w:pPr>
      <w:r>
        <w:t xml:space="preserve">Semi-structured interviews with school principals and department heads.</w:t>
      </w:r>
    </w:p>
    <w:p>
      <w:pPr>
        <w:pStyle w:val="FirstParagraph"/>
      </w:pPr>
      <w:r>
        <w:t xml:space="preserve">We focused on key performance indicators (KPIs) such as time spent on data entry, error rates in student records, and response times to parent inquiries.</w:t>
      </w:r>
    </w:p>
    <w:bookmarkEnd w:id="21"/>
    <w:bookmarkStart w:id="25" w:name="Xfc2415297614380939ad86eb367715e8812b321"/>
    <w:p>
      <w:pPr>
        <w:pStyle w:val="Heading2"/>
      </w:pPr>
      <w:r>
        <w:t xml:space="preserve">3. Findings: The Role of the Education Administrator</w:t>
      </w:r>
    </w:p>
    <w:bookmarkStart w:id="22" w:name="operational-efficiency"/>
    <w:p>
      <w:pPr>
        <w:pStyle w:val="Heading3"/>
      </w:pPr>
      <w:r>
        <w:t xml:space="preserve">3.1 Operational Efficiency</w:t>
      </w:r>
    </w:p>
    <w:p>
      <w:pPr>
        <w:pStyle w:val="FirstParagraph"/>
      </w:pPr>
      <w:r>
        <w:t xml:space="preserve">The results indicate a 40% reduction in administrative processing time after the implementation of digital systems.</w:t>
      </w:r>
      <w:r>
        <w:t xml:space="preserve"> </w:t>
      </w:r>
      <w:r>
        <w:rPr>
          <w:bCs/>
          <w:b/>
        </w:rPr>
        <w:t xml:space="preserve">Education Administrator</w:t>
      </w:r>
      <w:r>
        <w:t xml:space="preserve"> </w:t>
      </w:r>
      <w:r>
        <w:t xml:space="preserve">personnel reported that automated attendance tracking and grade calculation features allowed them to focus more on student support services rather than repetitive data entry. In</w:t>
      </w:r>
      <w:r>
        <w:t xml:space="preserve"> </w:t>
      </w:r>
      <w:r>
        <w:rPr>
          <w:bCs/>
          <w:b/>
        </w:rPr>
        <w:t xml:space="preserve">Indonesia Jakarta</w:t>
      </w:r>
      <w:r>
        <w:t xml:space="preserve">, where traffic congestion often limits staff mobility, remote administrative capabilities proved invaluable.</w:t>
      </w:r>
    </w:p>
    <w:bookmarkEnd w:id="22"/>
    <w:bookmarkStart w:id="23" w:name="data-accuracy-and-compliance"/>
    <w:p>
      <w:pPr>
        <w:pStyle w:val="Heading3"/>
      </w:pPr>
      <w:r>
        <w:t xml:space="preserve">3.2 Data Accuracy and Compliance</w:t>
      </w:r>
    </w:p>
    <w:p>
      <w:pPr>
        <w:pStyle w:val="FirstParagraph"/>
      </w:pPr>
      <w:r>
        <w:t xml:space="preserve">In the past, manual record-keeping in</w:t>
      </w:r>
      <w:r>
        <w:t xml:space="preserve"> </w:t>
      </w:r>
      <w:r>
        <w:rPr>
          <w:bCs/>
          <w:b/>
        </w:rPr>
        <w:t xml:space="preserve">Indonesia Jakarta</w:t>
      </w:r>
      <w:r>
        <w:t xml:space="preserve">'s schools led to frequent discrepancies in student data, affecting scholarship eligibility and university admissions. The new system enforced real-time validation checks.</w:t>
      </w:r>
      <w:r>
        <w:t xml:space="preserve"> </w:t>
      </w:r>
      <w:r>
        <w:rPr>
          <w:bCs/>
          <w:b/>
        </w:rPr>
        <w:t xml:space="preserve">Education Administrator</w:t>
      </w:r>
      <w:r>
        <w:t xml:space="preserve"> </w:t>
      </w:r>
      <w:r>
        <w:t xml:space="preserve">staff noted a 95% decrease in data entry errors. This improvement ensures that students from diverse backgrounds across the city have equitable access to educational resources.</w:t>
      </w:r>
    </w:p>
    <w:bookmarkEnd w:id="23"/>
    <w:bookmarkStart w:id="24" w:name="challenges-in-adoption"/>
    <w:p>
      <w:pPr>
        <w:pStyle w:val="Heading3"/>
      </w:pPr>
      <w:r>
        <w:t xml:space="preserve">3.3 Challenges in Adoption</w:t>
      </w:r>
    </w:p>
    <w:p>
      <w:pPr>
        <w:pStyle w:val="FirstParagraph"/>
      </w:pPr>
      <w:r>
        <w:t xml:space="preserve">Despite the benefits, we observed significant hurdles. Many</w:t>
      </w:r>
      <w:r>
        <w:t xml:space="preserve"> </w:t>
      </w:r>
      <w:r>
        <w:rPr>
          <w:bCs/>
          <w:b/>
        </w:rPr>
        <w:t xml:space="preserve">Education Administrator</w:t>
      </w:r>
      <w:r>
        <w:t xml:space="preserve"> </w:t>
      </w:r>
      <w:r>
        <w:t xml:space="preserve">staff in older schools lacked sufficient digital literacy. Training programs were required to bridge this gap. Furthermore, intermittent internet connectivity in some parts of Jakarta disrupted cloud-based systems during peak hours.</w:t>
      </w:r>
    </w:p>
    <w:bookmarkEnd w:id="24"/>
    <w:bookmarkEnd w:id="25"/>
    <w:bookmarkStart w:id="26" w:name="Xe8532fd654fcb66f465a30d326f034c0c8586ea"/>
    <w:p>
      <w:pPr>
        <w:pStyle w:val="Heading2"/>
      </w:pPr>
      <w:r>
        <w:t xml:space="preserve">4. Contextual Analysis: Indonesia Jakarta Specifics</w:t>
      </w:r>
    </w:p>
    <w:p>
      <w:pPr>
        <w:pStyle w:val="FirstParagraph"/>
      </w:pPr>
      <w:r>
        <w:t xml:space="preserve">The urban environment of</w:t>
      </w:r>
      <w:r>
        <w:t xml:space="preserve"> </w:t>
      </w:r>
      <w:r>
        <w:rPr>
          <w:bCs/>
          <w:b/>
        </w:rPr>
        <w:t xml:space="preserve">Indonesia JakartaEducation Administrator</w:t>
      </w:r>
      <w:r>
        <w:t xml:space="preserve"> </w:t>
      </w:r>
      <w:r>
        <w:t xml:space="preserve">must address:</w:t>
      </w:r>
    </w:p>
    <w:p>
      <w:pPr>
        <w:numPr>
          <w:ilvl w:val="0"/>
          <w:numId w:val="1002"/>
        </w:numPr>
        <w:pStyle w:val="Compact"/>
      </w:pPr>
      <w:r>
        <w:rPr>
          <w:bCs/>
          <w:b/>
        </w:rPr>
        <w:t xml:space="preserve">Density and Diversity:</w:t>
      </w:r>
      <w:r>
        <w:t xml:space="preserve"> </w:t>
      </w:r>
      <w:r>
        <w:t xml:space="preserve">Schools in this region often have higher student-to-teacher ratios. Efficient administrative systems are necessary to manage large volumes of data without compromising quality.</w:t>
      </w:r>
    </w:p>
    <w:p>
      <w:pPr>
        <w:numPr>
          <w:ilvl w:val="0"/>
          <w:numId w:val="1002"/>
        </w:numPr>
        <w:pStyle w:val="Compact"/>
      </w:pPr>
      <w:r>
        <w:rPr>
          <w:bCs/>
          <w:b/>
        </w:rPr>
        <w:t xml:space="preserve">Socio-economic Disparities:</w:t>
      </w:r>
      <w:r>
        <w:t xml:space="preserve"> </w:t>
      </w:r>
      <w:r>
        <w:t xml:space="preserve">The gap between private and public schools is pronounced.</w:t>
      </w:r>
      <w:r>
        <w:t xml:space="preserve"> </w:t>
      </w:r>
      <w:r>
        <w:rPr>
          <w:bCs/>
          <w:b/>
        </w:rPr>
        <w:t xml:space="preserve">Education Administrator</w:t>
      </w:r>
      <w:r>
        <w:t xml:space="preserve"> </w:t>
      </w:r>
      <w:r>
        <w:t xml:space="preserve">frameworks must be scalable and affordable for public institutions to ensure equity.</w:t>
      </w:r>
    </w:p>
    <w:p>
      <w:pPr>
        <w:numPr>
          <w:ilvl w:val="0"/>
          <w:numId w:val="1002"/>
        </w:numPr>
        <w:pStyle w:val="Compact"/>
      </w:pPr>
      <w:r>
        <w:rPr>
          <w:bCs/>
          <w:b/>
        </w:rPr>
        <w:t xml:space="preserve">Cultural Factors:</w:t>
      </w:r>
      <w:r>
        <w:t xml:space="preserve"> </w:t>
      </w:r>
      <w:r>
        <w:t xml:space="preserve">Communication with parents in Jakarta often occurs via mobile messaging apps. Integrating these platforms into the administrative workflow was a critical success factor.</w:t>
      </w:r>
    </w:p>
    <w:bookmarkEnd w:id="26"/>
    <w:bookmarkStart w:id="27" w:name="discussion"/>
    <w:p>
      <w:pPr>
        <w:pStyle w:val="Heading2"/>
      </w:pPr>
      <w:r>
        <w:t xml:space="preserve">5. Discussion</w:t>
      </w:r>
    </w:p>
    <w:p>
      <w:pPr>
        <w:pStyle w:val="FirstParagraph"/>
      </w:pPr>
      <w:r>
        <w:t xml:space="preserve">The findings suggest that modernizing administrative practices is not just a technological upgrade but a strategic imperative for educational excellence in</w:t>
      </w:r>
      <w:r>
        <w:t xml:space="preserve"> </w:t>
      </w:r>
      <w:r>
        <w:rPr>
          <w:bCs/>
          <w:b/>
        </w:rPr>
        <w:t xml:space="preserve">Indonesia Jakarta</w:t>
      </w:r>
      <w:r>
        <w:t xml:space="preserve">. The</w:t>
      </w:r>
      <w:r>
        <w:t xml:space="preserve"> </w:t>
      </w:r>
      <w:r>
        <w:rPr>
          <w:bCs/>
          <w:b/>
        </w:rPr>
        <w:t xml:space="preserve">Education Administrator</w:t>
      </w:r>
      <w:r>
        <w:t xml:space="preserve"> </w:t>
      </w:r>
      <w:r>
        <w:t xml:space="preserve">acts as the linchpin between policy and practice. When equipped with appropriate tools, they can enhance transparency and accountability within schools.</w:t>
      </w:r>
    </w:p>
    <w:p>
      <w:pPr>
        <w:pStyle w:val="BodyText"/>
      </w:pPr>
      <w:r>
        <w:t xml:space="preserve">However, success depends on sustained investment in human capital. Technology alone cannot solve administrative inefficiencies if staff are not adequately trained or motivated. The case of</w:t>
      </w:r>
      <w:r>
        <w:t xml:space="preserve"> </w:t>
      </w:r>
      <w:r>
        <w:rPr>
          <w:bCs/>
          <w:b/>
        </w:rPr>
        <w:t xml:space="preserve">Indonesia Jakarta</w:t>
      </w:r>
      <w:r>
        <w:t xml:space="preserve"> </w:t>
      </w:r>
      <w:r>
        <w:t xml:space="preserve">highlights the need for localized solutions that consider local infrastructure limitations and cultural nuances.</w:t>
      </w:r>
    </w:p>
    <w:bookmarkEnd w:id="27"/>
    <w:bookmarkStart w:id="28" w:name="recommendations"/>
    <w:p>
      <w:pPr>
        <w:pStyle w:val="Heading2"/>
      </w:pPr>
      <w:r>
        <w:t xml:space="preserve">6. Recommendations</w:t>
      </w:r>
    </w:p>
    <w:p>
      <w:pPr>
        <w:numPr>
          <w:ilvl w:val="0"/>
          <w:numId w:val="1003"/>
        </w:numPr>
        <w:pStyle w:val="Compact"/>
      </w:pPr>
      <w:r>
        <w:rPr>
          <w:bCs/>
          <w:b/>
        </w:rPr>
        <w:t xml:space="preserve">Enhanced Training Programs:</w:t>
      </w:r>
      <w:r>
        <w:t xml:space="preserve"> </w:t>
      </w:r>
      <w:r>
        <w:t xml:space="preserve">Continue to provide digital literacy training specifically tailored for</w:t>
      </w:r>
      <w:r>
        <w:t xml:space="preserve"> </w:t>
      </w:r>
      <w:r>
        <w:rPr>
          <w:bCs/>
          <w:b/>
        </w:rPr>
        <w:t xml:space="preserve">Education AdministratorIndonesia Jakarta</w:t>
      </w:r>
      <w:r>
        <w:t xml:space="preserve">.</w:t>
      </w:r>
    </w:p>
    <w:p>
      <w:pPr>
        <w:numPr>
          <w:ilvl w:val="0"/>
          <w:numId w:val="1003"/>
        </w:numPr>
        <w:pStyle w:val="Compact"/>
      </w:pPr>
      <w:r>
        <w:t xml:space="preserve">[3) Scalable Solutions:] Develop administrative systems that are lightweight enough to run on older hardware, ensuring accessibility for all schools.</w:t>
      </w:r>
    </w:p>
    <w:bookmarkEnd w:id="28"/>
    <w:bookmarkStart w:id="29" w:name="conclusion"/>
    <w:p>
      <w:pPr>
        <w:pStyle w:val="Heading2"/>
      </w:pPr>
      <w:r>
        <w:t xml:space="preserve">7. Conclusion</w:t>
      </w:r>
    </w:p>
    <w:p>
      <w:pPr>
        <w:pStyle w:val="FirstParagraph"/>
      </w:pPr>
      <w:r>
        <w:t xml:space="preserve">This lab report underscores the transformative potential of modern</w:t>
      </w:r>
    </w:p>
    <w:p>
      <w:pPr>
        <w:pStyle w:val="BodyText"/>
      </w:pPr>
      <w:r>
        <w:t xml:space="preserve">Education AdministratorIndonesia Jakarta. By reducing administrative burdens and improving data accuracy, these tools empower educators to focus on teaching and learning. As Jakarta continues to grow as an educational hub, adopting efficient administrative practices will be crucial for maintaining high standards of education and ensuring equitable opportunities for all students.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Indonesia Jakarta</dc:title>
  <dc:creator/>
  <dc:language>en</dc:language>
  <cp:keywords/>
  <dcterms:created xsi:type="dcterms:W3CDTF">2026-07-29T13:45:07Z</dcterms:created>
  <dcterms:modified xsi:type="dcterms:W3CDTF">2026-07-29T13:45:07Z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