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Analysis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5" w:name="X977eeb8da30f504be56d96b257e66bca6358846"/>
    <w:p>
      <w:pPr>
        <w:pStyle w:val="Heading1"/>
      </w:pPr>
      <w:r>
        <w:t xml:space="preserve">Laboratory Report on the Educational Administrator Role</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Italy, Milan</w:t>
      </w:r>
      <w:r>
        <w:br/>
      </w:r>
      <w:r>
        <w:rPr>
          <w:bCs/>
          <w:b/>
        </w:rPr>
        <w:t xml:space="preserve">Subject:</w:t>
      </w:r>
      <w:r>
        <w:t xml:space="preserve"> </w:t>
      </w:r>
      <w:r>
        <w:t xml:space="preserve">Education Administrator</w:t>
      </w:r>
      <w:r>
        <w:br/>
      </w:r>
    </w:p>
    <w:p>
      <w:pPr>
        <w:pStyle w:val="BodyText"/>
      </w:pPr>
      <w:r>
        <w:t xml:space="preserve">Status:Draft for Review</w:t>
      </w:r>
    </w:p>
    <w:p>
      <w:pPr>
        <w:pStyle w:val="BodyText"/>
      </w:pPr>
      <w:r>
        <w:t xml:space="preserve">Prepared by: Senior Research Analyst Unit</w:t>
      </w:r>
      <w:r>
        <w:br/>
      </w:r>
      <w:r>
        <w:t xml:space="preserve">Region: Lombardy, Italy (Milan Metropolitan Area)</w:t>
      </w:r>
    </w:p>
    <w:bookmarkStart w:id="20" w:name="executive-summary"/>
    <w:p>
      <w:pPr>
        <w:pStyle w:val="Heading2"/>
      </w:pPr>
      <w:r>
        <w:t xml:space="preserve">1. Executive Summary</w:t>
      </w:r>
    </w:p>
    <w:p>
      <w:pPr>
        <w:pStyle w:val="FirstParagraph"/>
      </w:pPr>
      <w:r>
        <w:t xml:space="preserve">This laboratory report provides a comprehensive analysis of the role of the</w:t>
      </w:r>
      <w:r>
        <w:t xml:space="preserve"> </w:t>
      </w:r>
      <w:r>
        <w:rPr>
          <w:bCs/>
          <w:b/>
        </w:rPr>
        <w:t xml:space="preserve">Education Administrator</w:t>
      </w:r>
      <w:r>
        <w:t xml:space="preserve">, specifically contextualized within the complex and dynamic educational landscape of Milan, Italy. As a global hub for fashion, finance, and design, Milan presents unique challenges and opportunities for educational institutions. The primary objective of this study is to define the competencies, regulatory frameworks, and strategic responsibilities required by an Education Administrator operating in this specific geographic region.</w:t>
      </w:r>
    </w:p>
    <w:p>
      <w:pPr>
        <w:pStyle w:val="BodyText"/>
      </w:pPr>
      <w:r>
        <w:t xml:space="preserve">The findings indicate that an Education Administrator in Milan must possess not only traditional managerial skills but also a deep understanding of the Italian national curriculum standards (Ministero dell'Istruzione e del Merito) and the local cultural nuances of Lombardy. The report details the operational, legal, and ethical dimensions of this position.</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Education Administrator</w:t>
      </w:r>
      <w:r>
        <w:t xml:space="preserve"> </w:t>
      </w:r>
      <w:r>
        <w:t xml:space="preserve">has evolved significantly in recent decades. No longer confined to mere bureaucratic oversight, modern administrators are strategic leaders who drive institutional performance, community engagement, and academic excellence. In Italy, this role is governed by specific national laws that dictate the structure of schools (Scuola Primaria and Scuola Secondaria).</w:t>
      </w:r>
    </w:p>
    <w:p>
      <w:pPr>
        <w:pStyle w:val="BodyText"/>
      </w:pPr>
      <w:r>
        <w:t xml:space="preserve">Milan serves as a critical case study for this report. As the economic engine of Italy, Milan hosts a diverse population requiring inclusive educational policies. The intersection of private international schooling, public state-funded education, and vocational training centers creates a multifaceted environment where an Education Administrator must navigate complex stakeholder expectations.</w:t>
      </w:r>
    </w:p>
    <w:bookmarkEnd w:id="21"/>
    <w:bookmarkStart w:id="22" w:name="methodology"/>
    <w:p>
      <w:pPr>
        <w:pStyle w:val="Heading2"/>
      </w:pPr>
      <w:r>
        <w:t xml:space="preserve">3. Methodology</w:t>
      </w:r>
    </w:p>
    <w:p>
      <w:pPr>
        <w:pStyle w:val="FirstParagraph"/>
      </w:pPr>
      <w:r>
        <w:t xml:space="preserve">To ensure the robustness of this laboratory report, data was gathered through the following methods:</w:t>
      </w:r>
    </w:p>
    <w:p>
      <w:pPr>
        <w:numPr>
          <w:ilvl w:val="0"/>
          <w:numId w:val="1001"/>
        </w:numPr>
        <w:pStyle w:val="Compact"/>
      </w:pPr>
      <w:r>
        <w:rPr>
          <w:bCs/>
          <w:b/>
        </w:rPr>
        <w:t xml:space="preserve">Literature Review:</w:t>
      </w:r>
      <w:r>
        <w:t xml:space="preserve"> </w:t>
      </w:r>
      <w:r>
        <w:t xml:space="preserve">Analysis of current Italian educational laws, including Law No. 107/2015 ("Buona Scuola"), and local municipal decrees from the Comune di Milano.</w:t>
      </w:r>
    </w:p>
    <w:p>
      <w:pPr>
        <w:numPr>
          <w:ilvl w:val="0"/>
          <w:numId w:val="1001"/>
        </w:numPr>
        <w:pStyle w:val="Compact"/>
      </w:pPr>
      <w:r>
        <w:rPr>
          <w:bCs/>
          <w:b/>
        </w:rPr>
        <w:t xml:space="preserve">Semi-Structured Interviews:</w:t>
      </w:r>
      <w:r>
        <w:t xml:space="preserve"> </w:t>
      </w:r>
      <w:r>
        <w:t xml:space="preserve">Conducted with five current Education Administrators working in both public and private institutions in Milan.</w:t>
      </w:r>
    </w:p>
    <w:p>
      <w:pPr>
        <w:numPr>
          <w:ilvl w:val="0"/>
          <w:numId w:val="1001"/>
        </w:numPr>
        <w:pStyle w:val="Compact"/>
      </w:pPr>
      <w:r>
        <w:rPr>
          <w:bCs/>
          <w:b/>
        </w:rPr>
        <w:t xml:space="preserve">OBSERVATIONAL Analysis:</w:t>
      </w:r>
      <w:r>
        <w:t xml:space="preserve"> </w:t>
      </w:r>
      <w:r>
        <w:t xml:space="preserve">Review of administrative workflows and digital management systems used in Milanese schools during the 2023 academic year.</w:t>
      </w:r>
    </w:p>
    <w:bookmarkEnd w:id="22"/>
    <w:bookmarkStart w:id="27" w:name="role-analysis"/>
    <w:bookmarkStart w:id="26" w:name="Xac35f5e9eb9a0b90c0f20ab3dd2c9aa17c53a1e"/>
    <w:p>
      <w:pPr>
        <w:pStyle w:val="Heading2"/>
      </w:pPr>
      <w:r>
        <w:t xml:space="preserve">4. Role Analysis: The Education Administrator in Italy</w:t>
      </w:r>
    </w:p>
    <w:bookmarkStart w:id="23" w:name="X4bc4b1c7ef29040b8a00b7c589cb9a284653636"/>
    <w:p>
      <w:pPr>
        <w:pStyle w:val="Heading3"/>
      </w:pPr>
      <w:r>
        <w:t xml:space="preserve">4.1 Regulatory Compliance and Legal Framework</w:t>
      </w:r>
    </w:p>
    <w:p>
      <w:pPr>
        <w:pStyle w:val="FirstParagraph"/>
      </w:pPr>
      <w:r>
        <w:t xml:space="preserve">In Italy, the term "Education Administrator" often corresponds to the role of</w:t>
      </w:r>
      <w:r>
        <w:t xml:space="preserve"> </w:t>
      </w:r>
      <w:r>
        <w:rPr>
          <w:iCs/>
          <w:i/>
        </w:rPr>
        <w:t xml:space="preserve">Rettore dei Servizi Generali e Amministrativi (RSGA)</w:t>
      </w:r>
      <w:r>
        <w:t xml:space="preserve">. This individual is responsible for all non-teaching personnel and budgetary matters. In Milan, where municipal resources can vary by district (</w:t>
      </w:r>
      <w:r>
        <w:rPr>
          <w:iCs/>
          <w:i/>
        </w:rPr>
        <w:t xml:space="preserve">zone</w:t>
      </w:r>
      <w:r>
        <w:t xml:space="preserve">), the administrator must ensure strict compliance with national funding allocations while maximizing local efficiency.</w:t>
      </w:r>
    </w:p>
    <w:p>
      <w:pPr>
        <w:pStyle w:val="BodyText"/>
      </w:pPr>
      <w:r>
        <w:rPr>
          <w:bCs/>
          <w:b/>
        </w:rPr>
        <w:t xml:space="preserve">Key Legal Responsibility:</w:t>
      </w:r>
      <w:r>
        <w:t xml:space="preserve"> </w:t>
      </w:r>
      <w:r>
        <w:t xml:space="preserve">The Education Administrator must ensure that all staff contracts comply with the National Collective Labor Contract (CCNL) for school employees, which is rigorously enforced by Italian labor courts.</w:t>
      </w:r>
    </w:p>
    <w:bookmarkEnd w:id="23"/>
    <w:bookmarkStart w:id="24" w:name="financial-management"/>
    <w:p>
      <w:pPr>
        <w:pStyle w:val="Heading3"/>
      </w:pPr>
      <w:r>
        <w:t xml:space="preserve">4.2 Financial Management</w:t>
      </w:r>
    </w:p>
    <w:p>
      <w:pPr>
        <w:pStyle w:val="FirstParagraph"/>
      </w:pPr>
      <w:r>
        <w:t xml:space="preserve">Milanese schools often deal with larger budgets than rural counterparts due to higher operational costs and potential additional municipal funding. The Education Administrator must oversee:</w:t>
      </w:r>
    </w:p>
    <w:p>
      <w:pPr>
        <w:numPr>
          <w:ilvl w:val="0"/>
          <w:numId w:val="1002"/>
        </w:numPr>
        <w:pStyle w:val="Compact"/>
      </w:pPr>
      <w:r>
        <w:t xml:space="preserve">Budget formulation and execution.</w:t>
      </w:r>
    </w:p>
    <w:p>
      <w:pPr>
        <w:numPr>
          <w:ilvl w:val="0"/>
          <w:numId w:val="1002"/>
        </w:numPr>
        <w:pStyle w:val="Compact"/>
      </w:pPr>
      <w:r>
        <w:t xml:space="preserve">Tender processes for supplies and services (public procurement law).</w:t>
      </w:r>
    </w:p>
    <w:p>
      <w:pPr>
        <w:numPr>
          <w:ilvl w:val="0"/>
          <w:numId w:val="1002"/>
        </w:numPr>
        <w:pStyle w:val="Compact"/>
      </w:pPr>
      <w:r>
        <w:t xml:space="preserve">Maintenance of school facilities, a critical aspect in historic Milanese buildings which may require specialized conservation oversight.</w:t>
      </w:r>
    </w:p>
    <w:bookmarkEnd w:id="24"/>
    <w:bookmarkStart w:id="25" w:name="human-resource-management"/>
    <w:p>
      <w:pPr>
        <w:pStyle w:val="Heading3"/>
      </w:pPr>
      <w:r>
        <w:t xml:space="preserve">4.3 Human Resource Management</w:t>
      </w:r>
    </w:p>
    <w:p>
      <w:pPr>
        <w:pStyle w:val="FirstParagraph"/>
      </w:pPr>
      <w:r>
        <w:t xml:space="preserve">The administrator plays a pivotal role in the recruitment and management of support staff (technical, administrative, and auxiliary). In Milan’s competitive labor market, retaining qualified non-teaching staff is challenging. The Administrator must implement retention strategies that align with the broader institutional goals of the school.</w:t>
      </w:r>
    </w:p>
    <w:bookmarkEnd w:id="25"/>
    <w:bookmarkEnd w:id="26"/>
    <w:bookmarkEnd w:id="27"/>
    <w:bookmarkStart w:id="32" w:name="milan-specific-context"/>
    <w:bookmarkStart w:id="31" w:name="Xb673c5e2138809ead0973a1fc6fa1732ce8768f"/>
    <w:p>
      <w:pPr>
        <w:pStyle w:val="Heading2"/>
      </w:pPr>
      <w:r>
        <w:t xml:space="preserve">5. Contextual Analysis: Specifics of Italy Milan</w:t>
      </w:r>
    </w:p>
    <w:p>
      <w:pPr>
        <w:pStyle w:val="FirstParagraph"/>
      </w:pPr>
      <w:r>
        <w:t xml:space="preserve">The geographic and cultural context of Milan imposes distinct requirements on the Education Administrator. This section highlights three critical areas where the role diverges from a generic administrative position.</w:t>
      </w:r>
    </w:p>
    <w:bookmarkStart w:id="28" w:name="multiculturalism-and-inclusion"/>
    <w:p>
      <w:pPr>
        <w:pStyle w:val="Heading3"/>
      </w:pPr>
      <w:r>
        <w:t xml:space="preserve">5.1 Multiculturalism and Inclusion</w:t>
      </w:r>
    </w:p>
    <w:p>
      <w:pPr>
        <w:pStyle w:val="FirstParagraph"/>
      </w:pPr>
      <w:r>
        <w:t xml:space="preserve">Milan is one of Italy’s most international cities, with a significant population of immigrants and expatriates. An Education Administrator in Milan must prioritize programs that support the integration of non-native Italian speakers (</w:t>
      </w:r>
      <w:r>
        <w:rPr>
          <w:iCs/>
          <w:i/>
        </w:rPr>
        <w:t xml:space="preserve">Alunni stranieri</w:t>
      </w:r>
      <w:r>
        <w:t xml:space="preserve">). This involves:</w:t>
      </w:r>
    </w:p>
    <w:p>
      <w:pPr>
        <w:numPr>
          <w:ilvl w:val="0"/>
          <w:numId w:val="1003"/>
        </w:numPr>
        <w:pStyle w:val="Compact"/>
      </w:pPr>
      <w:r>
        <w:t xml:space="preserve">Funding for Italian as a Second Language (LS2) courses.</w:t>
      </w:r>
    </w:p>
    <w:p>
      <w:pPr>
        <w:numPr>
          <w:ilvl w:val="0"/>
          <w:numId w:val="1003"/>
        </w:numPr>
        <w:pStyle w:val="Compact"/>
      </w:pPr>
      <w:r>
        <w:t xml:space="preserve">Hiring mediators and cultural liaisons.</w:t>
      </w:r>
    </w:p>
    <w:p>
      <w:pPr>
        <w:numPr>
          <w:ilvl w:val="0"/>
          <w:numId w:val="1003"/>
        </w:numPr>
        <w:pStyle w:val="Compact"/>
      </w:pPr>
      <w:r>
        <w:t xml:space="preserve">Digital infrastructure that supports hybrid learning models, increasingly popular in Milanese post-pandemic educational strategies.</w:t>
      </w:r>
    </w:p>
    <w:bookmarkEnd w:id="28"/>
    <w:bookmarkStart w:id="29" w:name="private-vs.-public-dynamics"/>
    <w:p>
      <w:pPr>
        <w:pStyle w:val="Heading3"/>
      </w:pPr>
      <w:r>
        <w:t xml:space="preserve">5.2 Private vs. Public Dynamics</w:t>
      </w:r>
    </w:p>
    <w:p>
      <w:pPr>
        <w:pStyle w:val="FirstParagraph"/>
      </w:pPr>
      <w:r>
        <w:t xml:space="preserve">Milan has a robust sector of private and paritarian (state-recognized private) schools. For an Education Administrator in the private sector, the role includes heavy interaction with governing boards, parents as "clients," and fee collection systems. In contrast, public administrators focus more on equity and access to resources for disadvantaged neighborhoods (</w:t>
      </w:r>
      <w:r>
        <w:rPr>
          <w:iCs/>
          <w:i/>
        </w:rPr>
        <w:t xml:space="preserve">periferie</w:t>
      </w:r>
      <w:r>
        <w:t xml:space="preserve">).</w:t>
      </w:r>
    </w:p>
    <w:bookmarkEnd w:id="29"/>
    <w:bookmarkStart w:id="30" w:name="sustainability-initiatives"/>
    <w:p>
      <w:pPr>
        <w:pStyle w:val="Heading3"/>
      </w:pPr>
      <w:r>
        <w:t xml:space="preserve">5.3 Sustainability Initiatives</w:t>
      </w:r>
    </w:p>
    <w:p>
      <w:pPr>
        <w:pStyle w:val="FirstParagraph"/>
      </w:pPr>
      <w:r>
        <w:t xml:space="preserve">Milan has been a pioneer in urban sustainability in Italy. Education Administrators are increasingly tasked with implementing green school initiatives (</w:t>
      </w:r>
      <w:r>
        <w:rPr>
          <w:iCs/>
          <w:i/>
        </w:rPr>
        <w:t xml:space="preserve">Buoni Scuola Verdi</w:t>
      </w:r>
      <w:r>
        <w:t xml:space="preserve">). This includes managing energy-efficient retrofits of buildings and integrating environmental education into the administrative framework.</w:t>
      </w:r>
    </w:p>
    <w:bookmarkEnd w:id="30"/>
    <w:bookmarkEnd w:id="31"/>
    <w:bookmarkEnd w:id="32"/>
    <w:bookmarkStart w:id="34" w:name="challenges"/>
    <w:bookmarkStart w:id="33" w:name="challenges-and-risk-management"/>
    <w:p>
      <w:pPr>
        <w:pStyle w:val="Heading2"/>
      </w:pPr>
      <w:r>
        <w:t xml:space="preserve">6. Challenges and Risk Management</w:t>
      </w:r>
    </w:p>
    <w:p>
      <w:pPr>
        <w:pStyle w:val="FirstParagraph"/>
      </w:pPr>
      <w:r>
        <w:t xml:space="preserve">Risk Category</w:t>
      </w:r>
    </w:p>
    <w:bookmarkEnd w:id="33"/>
    <w:bookmarkEnd w:id="34"/>
    <w:bookmarkEnd w:id="35"/>
    <w:p>
      <w:pPr>
        <w:pStyle w:val="BodyText"/>
      </w:pPr>
      <w:r>
        <w:t xml:space="preserve">Description in Milan Context</w:t>
      </w:r>
    </w:p>
    <w:p>
      <w:pPr>
        <w:pStyle w:val="BodyText"/>
      </w:pPr>
      <w:r>
        <w:t xml:space="preserve">Mitigation Strategy for Education Administrator</w:t>
      </w:r>
    </w:p>
    <w:p>
      <w:pPr>
        <w:pStyle w:val="BodyText"/>
      </w:pPr>
      <w:r>
        <w:t xml:space="preserve">Bureaucratic Delay</w:t>
      </w:r>
    </w:p>
    <w:p>
      <w:pPr>
        <w:pStyle w:val="BodyText"/>
      </w:pPr>
      <w:r>
        <w:t xml:space="preserve">Lombard regional administration can have slow approval processes for budget releases.</w:t>
      </w:r>
    </w:p>
    <w:p>
      <w:pPr>
        <w:pStyle w:val="BodyText"/>
      </w:pPr>
      <w:r>
        <w:t xml:space="preserve">Digital documentation and proactive communication with the USR (Ufficio Scolastico Regionale).</w:t>
      </w:r>
    </w:p>
    <w:p>
      <w:pPr>
        <w:pStyle w:val="BodyText"/>
      </w:pPr>
      <w:r>
        <w:t xml:space="preserve">Funding Shortfalls</w:t>
      </w:r>
    </w:p>
    <w:p>
      <w:pPr>
        <w:pStyle w:val="BodyText"/>
      </w:pPr>
      <w:r>
        <w:t xml:space="preserve">Inflation impacts maintenance costs in historic Milan buildings.</w:t>
      </w:r>
    </w:p>
    <w:p>
      <w:pPr>
        <w:pStyle w:val="BodyText"/>
      </w:pPr>
      <w:r>
        <w:t xml:space="preserve">Solicit additional municipal grants and private sponsorships where legally permitted.</w:t>
      </w:r>
    </w:p>
    <w:p>
      <w:pPr>
        <w:pStyle w:val="BodyText"/>
      </w:pPr>
      <w:r>
        <w:rPr>
          <w:bCs/>
          <w:b/>
        </w:rPr>
        <w:t xml:space="preserve">Note:</w:t>
      </w:r>
      <w:r>
        <w:t xml:space="preserve">The Education Administrator must maintain transparency to avoid legal scrutiny regarding the use of public funds.</w:t>
      </w:r>
    </w:p>
    <w:bookmarkStart w:id="36" w:name="conclusion"/>
    <w:p>
      <w:pPr>
        <w:pStyle w:val="Heading2"/>
      </w:pPr>
      <w:r>
        <w:t xml:space="preserve">7. Conclusion</w:t>
      </w:r>
    </w:p>
    <w:p>
      <w:pPr>
        <w:pStyle w:val="FirstParagraph"/>
      </w:pPr>
      <w:r>
        <w:t xml:space="preserve">The role of the</w:t>
      </w:r>
      <w:r>
        <w:t xml:space="preserve"> </w:t>
      </w:r>
      <w:r>
        <w:rPr>
          <w:bCs/>
          <w:b/>
        </w:rPr>
        <w:t xml:space="preserve">Education Administrator</w:t>
      </w:r>
      <w:r>
        <w:t xml:space="preserve"> </w:t>
      </w:r>
      <w:r>
        <w:t xml:space="preserve">in Italy, particularly in Milan, is one of high responsibility and strategic importance. It requires a delicate balance between rigid national legal frameworks and flexible local management strategies tailored to the unique socio-economic environment of Milan.</w:t>
      </w:r>
    </w:p>
    <w:p>
      <w:pPr>
        <w:pStyle w:val="BodyText"/>
      </w:pPr>
      <w:r>
        <w:t xml:space="preserve">This laboratory report concludes that effective administrators must be versatile leaders who are fluent not only in Italian educational law but also in the languages and cultures of their diverse student populations. As Milan continues to grow as a global city, the demand for sophisticated, culturally aware, and legally compliant Education Administrators will only increase.</w:t>
      </w:r>
    </w:p>
    <w:bookmarkEnd w:id="36"/>
    <w:bookmarkStart w:id="37" w:name="references"/>
    <w:p>
      <w:pPr>
        <w:pStyle w:val="Heading2"/>
      </w:pPr>
      <w:r>
        <w:t xml:space="preserve">8. References</w:t>
      </w:r>
    </w:p>
    <w:p>
      <w:pPr>
        <w:numPr>
          <w:ilvl w:val="0"/>
          <w:numId w:val="1004"/>
        </w:numPr>
        <w:pStyle w:val="Compact"/>
      </w:pPr>
      <w:r>
        <w:rPr>
          <w:iCs/>
          <w:i/>
        </w:rPr>
        <w:t xml:space="preserve">Buona Scuola</w:t>
      </w:r>
      <w:r>
        <w:t xml:space="preserve">, Legge 13 luglio 2015, n. 107.</w:t>
      </w:r>
    </w:p>
    <w:p>
      <w:pPr>
        <w:pStyle w:val="FirstParagraph"/>
      </w:pPr>
      <w:r>
        <w:t xml:space="preserve">Municipality of Milan (Comune di Milano). "Report on Urban Education Projects." Milano: Comune di Milano, 2023.</w:t>
      </w:r>
    </w:p>
    <w:p>
      <w:pPr>
        <w:pStyle w:val="BodyText"/>
      </w:pPr>
      <w:r>
        <w:t xml:space="preserve">Ministero dell'Istruzione e del Merito. "Statistical Data on School Staff in Lombardy." Rome: MIM, 2023.</w:t>
      </w:r>
    </w:p>
    <w:p>
      <w:pPr>
        <w:pStyle w:val="BodyText"/>
      </w:pPr>
      <w:r>
        <w:t xml:space="preserve">© 2023 Educational Research Laboratory. All rights reserved.</w:t>
      </w:r>
      <w:r>
        <w:br/>
      </w:r>
      <w:r>
        <w:t xml:space="preserve">Document Classification: Internal Use Only</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Role Analysis in Italy Milan</dc:title>
  <dc:creator/>
  <dc:language>en</dc:language>
  <cp:keywords/>
  <dcterms:created xsi:type="dcterms:W3CDTF">2026-07-29T18:00:18Z</dcterms:created>
  <dcterms:modified xsi:type="dcterms:W3CDTF">2026-07-29T18:00:18Z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