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Educational</w:t>
      </w:r>
      <w:r>
        <w:t xml:space="preserve"> </w:t>
      </w:r>
      <w:r>
        <w:t xml:space="preserve">Administration</w:t>
      </w:r>
      <w:r>
        <w:t xml:space="preserve"> </w:t>
      </w:r>
      <w:r>
        <w:t xml:space="preserve">Frameworks</w:t>
      </w:r>
      <w:r>
        <w:t xml:space="preserve"> </w:t>
      </w:r>
      <w:r>
        <w:t xml:space="preserve">in</w:t>
      </w:r>
      <w:r>
        <w:t xml:space="preserve"> </w:t>
      </w:r>
      <w:r>
        <w:t xml:space="preserve">Japan</w:t>
      </w:r>
      <w:r>
        <w:t xml:space="preserve"> </w:t>
      </w:r>
      <w:r>
        <w:t xml:space="preserve">Kyoto</w:t>
      </w:r>
    </w:p>
    <w:bookmarkStart w:id="32" w:name="X87547e4d3ab00b59f57d060ac6edbdda5347dce"/>
    <w:p>
      <w:pPr>
        <w:pStyle w:val="Heading1"/>
      </w:pPr>
      <w:r>
        <w:t xml:space="preserve">Laboratory Analysis Report:</w:t>
      </w:r>
      <w:r>
        <w:br/>
      </w:r>
      <w:r>
        <w:t xml:space="preserve">The Evolution and Operational Efficiency of the Modern Education Administrator in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Research Institute for Educational Dynamics, Japan Kyoto</w:t>
      </w:r>
      <w:r>
        <w:br/>
      </w:r>
      <w:r>
        <w:rPr>
          <w:bCs/>
          <w:b/>
        </w:rPr>
        <w:t xml:space="preserve">Laboratory Code:</w:t>
      </w:r>
      <w:r>
        <w:t xml:space="preserve">KY-EDU-ADMIN-89X</w:t>
      </w:r>
      <w:r>
        <w:br/>
      </w:r>
      <w:r>
        <w:br/>
      </w:r>
      <w:r>
        <w:t xml:space="preserve">Audience: Ministry of Education, Culture, Sports, Science and Technology (MEXT); Regional Administrative Councils.</w:t>
      </w:r>
      <w:r>
        <w:br/>
      </w:r>
      <w:r>
        <w:br/>
      </w:r>
      <w:r>
        <w:rPr>
          <w:iCs/>
          <w:i/>
        </w:rPr>
        <w:t xml:space="preserve">This document serves as a comprehensive lab report detailing the sociological, structural, and pedagogical observations regarding the role of an</w:t>
      </w:r>
      <w:r>
        <w:rPr>
          <w:iCs/>
          <w:i/>
        </w:rPr>
        <w:t xml:space="preserve"> </w:t>
      </w:r>
      <w:r>
        <w:rPr>
          <w:bCs/>
          <w:b/>
          <w:iCs/>
          <w:i/>
        </w:rPr>
        <w:t xml:space="preserve">Education Administrator</w:t>
      </w:r>
      <w:r>
        <w:rPr>
          <w:iCs/>
          <w:i/>
        </w:rPr>
        <w:t xml:space="preserve"> </w:t>
      </w:r>
      <w:r>
        <w:rPr>
          <w:iCs/>
          <w:i/>
        </w:rPr>
        <w:t xml:space="preserve">within the specific cultural and geographic context of</w:t>
      </w:r>
      <w:r>
        <w:rPr>
          <w:iCs/>
          <w:i/>
        </w:rPr>
        <w:t xml:space="preserve"> </w:t>
      </w:r>
      <w:r>
        <w:rPr>
          <w:bCs/>
          <w:b/>
          <w:iCs/>
          <w:i/>
        </w:rPr>
        <w:t xml:space="preserve">Japan Kyoto</w:t>
      </w:r>
      <w:r>
        <w:rPr>
          <w:iCs/>
          <w:i/>
        </w:rPr>
        <w:t xml:space="preserve">.</w:t>
      </w:r>
    </w:p>
    <w:bookmarkStart w:id="20" w:name="executive-summary"/>
    <w:p>
      <w:pPr>
        <w:pStyle w:val="Heading2"/>
      </w:pPr>
      <w:r>
        <w:t xml:space="preserve">1. Executive Summary</w:t>
      </w:r>
    </w:p>
    <w:p>
      <w:pPr>
        <w:pStyle w:val="FirstParagraph"/>
      </w:pPr>
      <w:r>
        <w:t xml:space="preserve">The primary objective of this laboratory study was to analyze the multifaceted responsibilities, challenges, and adaptive strategies employed by an</w:t>
      </w:r>
      <w:r>
        <w:t xml:space="preserve"> </w:t>
      </w:r>
      <w:r>
        <w:rPr>
          <w:bCs/>
          <w:b/>
        </w:rPr>
        <w:t xml:space="preserve">Education Administrator</w:t>
      </w:r>
      <w:r>
        <w:t xml:space="preserve">. The study is grounded in the unique socio-cultural environment of</w:t>
      </w:r>
      <w:r>
        <w:t xml:space="preserve"> </w:t>
      </w:r>
      <w:r>
        <w:rPr>
          <w:bCs/>
          <w:b/>
        </w:rPr>
        <w:t xml:space="preserve">Japan Kyoto</w:t>
      </w:r>
      <w:r>
        <w:t xml:space="preserve">, a region distinguished by its deep historical heritage, rapid demographic shifts toward an aging population, and intense pressure to modernize educational infrastructure while preserving traditional values. The findings indicate that the contemporary</w:t>
      </w:r>
      <w:r>
        <w:t xml:space="preserve"> </w:t>
      </w:r>
      <w:r>
        <w:rPr>
          <w:bCs/>
          <w:b/>
        </w:rPr>
        <w:t xml:space="preserve">Education Administrator</w:t>
      </w:r>
      <w:r>
        <w:t xml:space="preserve"> </w:t>
      </w:r>
      <w:r>
        <w:t xml:space="preserve">in</w:t>
      </w:r>
      <w:r>
        <w:t xml:space="preserve"> </w:t>
      </w:r>
      <w:r>
        <w:rPr>
          <w:bCs/>
          <w:b/>
        </w:rPr>
        <w:t xml:space="preserve">Japan Kyoto</w:t>
      </w:r>
    </w:p>
    <w:bookmarkEnd w:id="20"/>
    <w:bookmarkStart w:id="21" w:name="introduction-and-contextual-background"/>
    <w:p>
      <w:pPr>
        <w:pStyle w:val="Heading2"/>
      </w:pPr>
      <w:r>
        <w:t xml:space="preserve">2. Introduction and Contextual Background</w:t>
      </w:r>
    </w:p>
    <w:p>
      <w:pPr>
        <w:pStyle w:val="FirstParagraph"/>
      </w:pPr>
      <w:r>
        <w:t xml:space="preserve">The role of the</w:t>
      </w:r>
      <w:r>
        <w:t xml:space="preserve"> </w:t>
      </w:r>
      <w:r>
        <w:rPr>
          <w:bCs/>
          <w:b/>
        </w:rPr>
        <w:t xml:space="preserve">Education Administrator</w:t>
      </w:r>
      <w:r>
        <w:t xml:space="preserve"> </w:t>
      </w:r>
      <w:r>
        <w:t xml:space="preserve">has undergone significant transformation over the last two decades globally, but nowhere is this transition more nuanced than in</w:t>
      </w:r>
      <w:r>
        <w:t xml:space="preserve"> </w:t>
      </w:r>
      <w:r>
        <w:rPr>
          <w:bCs/>
          <w:b/>
        </w:rPr>
        <w:t xml:space="preserve">Japan Kyoto</w:t>
      </w:r>
      <w:r>
        <w:t xml:space="preserve">. Kyoto stands as a paradoxical entity; it is one of Japan's most traditional cities, home to thousands of temples and shrines, yet it hosts prestigious universities and cutting-edge research facilities. Consequently, an</w:t>
      </w:r>
    </w:p>
    <w:p>
      <w:pPr>
        <w:pStyle w:val="BodyText"/>
      </w:pPr>
      <w:r>
        <w:t xml:space="preserve">Education Administrator operating within this jurisdiction faces a dual mandate: maintaining the integrity of long-standing educational traditions while aggressively pursuing digital transformation and internationalization.</w:t>
      </w:r>
    </w:p>
    <w:p>
      <w:pPr>
        <w:pStyle w:val="BodyText"/>
      </w:pPr>
      <w:r>
        <w:t xml:space="preserve">In previous decades, administrative roles were largely confined to budget allocation and personnel management. However, current data from our laboratory indicates that an</w:t>
      </w:r>
      <w:r>
        <w:t xml:space="preserve"> </w:t>
      </w:r>
      <w:r>
        <w:rPr>
          <w:bCs/>
          <w:b/>
        </w:rPr>
        <w:t xml:space="preserve">Education Administrator</w:t>
      </w:r>
      <w:r>
        <w:t xml:space="preserve"> </w:t>
      </w:r>
      <w:r>
        <w:t xml:space="preserve">in</w:t>
      </w:r>
      <w:r>
        <w:t xml:space="preserve"> </w:t>
      </w:r>
      <w:r>
        <w:rPr>
          <w:bCs/>
          <w:b/>
        </w:rPr>
        <w:t xml:space="preserve">Japan Kyoto</w:t>
      </w:r>
      <w:r>
        <w:t xml:space="preserve"> </w:t>
      </w:r>
      <w:r>
        <w:t xml:space="preserve">must now possess competencies in cross-cultural communication, crisis management regarding natural disasters (typhoons and earthquakes), and the integration of AI-driven learning tools. This report details the specific operational parameters observed during a six-month intensive field study.</w:t>
      </w:r>
    </w:p>
    <w:bookmarkEnd w:id="21"/>
    <w:bookmarkStart w:id="23" w:name="laboratory-methodology"/>
    <w:p>
      <w:pPr>
        <w:pStyle w:val="Heading2"/>
      </w:pPr>
      <w:r>
        <w:t xml:space="preserve">3. Laboratory Methodology</w:t>
      </w:r>
    </w:p>
    <w:p>
      <w:pPr>
        <w:pStyle w:val="FirstParagraph"/>
      </w:pPr>
      <w:r>
        <w:t xml:space="preserve">To ensure rigorous analysis, this lab report employs a mixed-methods approach combining quantitative performance metrics with qualitative ethnographic observation. The "laboratory" in this context refers to the controlled observational environment established within three public high schools and one private elementary institution in central</w:t>
      </w:r>
      <w:r>
        <w:t xml:space="preserve"> </w:t>
      </w:r>
      <w:r>
        <w:rPr>
          <w:bCs/>
          <w:b/>
        </w:rPr>
        <w:t xml:space="preserve">Japan Kyoto</w:t>
      </w:r>
      <w:r>
        <w:t xml:space="preserve"> </w:t>
      </w:r>
      <w:r>
        <w:t xml:space="preserve">.</w:t>
      </w:r>
      <w:r>
        <w:br/>
      </w:r>
      <w:r>
        <w:br/>
      </w:r>
      <w:r>
        <w:t xml:space="preserve">Key variables monitored included:</w:t>
      </w:r>
    </w:p>
    <w:p>
      <w:pPr>
        <w:numPr>
          <w:ilvl w:val="0"/>
          <w:numId w:val="1001"/>
        </w:numPr>
        <w:pStyle w:val="Compact"/>
      </w:pPr>
      <w:r>
        <w:t xml:space="preserve">Response time to administrative crises.</w:t>
      </w:r>
    </w:p>
    <w:p>
      <w:pPr>
        <w:numPr>
          <w:ilvl w:val="0"/>
          <w:numId w:val="1001"/>
        </w:numPr>
        <w:pStyle w:val="Compact"/>
      </w:pPr>
      <w:r>
        <w:t xml:space="preserve">Efficacy of communication channels between teachers, parents, and municipal boards.</w:t>
      </w:r>
    </w:p>
    <w:bookmarkStart w:id="22" w:name="participants"/>
    <w:p>
      <w:pPr>
        <w:pStyle w:val="Heading3"/>
      </w:pPr>
      <w:r>
        <w:t xml:space="preserve">3.1 Participants</w:t>
      </w:r>
    </w:p>
    <w:p>
      <w:pPr>
        <w:pStyle w:val="FirstParagraph"/>
      </w:pPr>
      <w:r>
        <w:t xml:space="preserve">The subjects of this study were five senior-level Education Administrators currently employed in the Kyoto prefecture. These individuals vary in tenure from 5 to 20 years, providing a spectrum of experience regarding the shifting landscape of Japanese education.</w:t>
      </w:r>
    </w:p>
    <w:bookmarkEnd w:id="22"/>
    <w:bookmarkEnd w:id="23"/>
    <w:bookmarkStart w:id="27" w:name="observational-data-and-analysis"/>
    <w:p>
      <w:pPr>
        <w:pStyle w:val="Heading2"/>
      </w:pPr>
      <w:r>
        <w:t xml:space="preserve">4. Observational Data and Analysis</w:t>
      </w:r>
    </w:p>
    <w:p>
      <w:pPr>
        <w:pStyle w:val="FirstParagraph"/>
      </w:pPr>
      <w:r>
        <w:t xml:space="preserve">The data collected reveals several critical trends regarding the daily operations and strategic thinking required by an</w:t>
      </w:r>
      <w:r>
        <w:t xml:space="preserve"> </w:t>
      </w:r>
      <w:r>
        <w:rPr>
          <w:bCs/>
          <w:b/>
        </w:rPr>
        <w:t xml:space="preserve">Education Administrator</w:t>
      </w:r>
      <w:r>
        <w:t xml:space="preserve">.</w:t>
      </w:r>
    </w:p>
    <w:bookmarkStart w:id="24" w:name="X23c6362cec8d841e11a89020f5b42a4e15f2bc4"/>
    <w:p>
      <w:pPr>
        <w:pStyle w:val="Heading3"/>
      </w:pPr>
      <w:r>
        <w:t xml:space="preserve">4.1 The Burden of Bureaucracy vs. Pedagogical Leadership</w:t>
      </w:r>
    </w:p>
    <w:p>
      <w:pPr>
        <w:pStyle w:val="FirstParagraph"/>
      </w:pPr>
      <w:r>
        <w:t xml:space="preserve">In a standard laboratory control group (historical baseline), administrators spent 70% of their time on paperwork. In the current</w:t>
      </w:r>
      <w:r>
        <w:t xml:space="preserve"> </w:t>
      </w:r>
      <w:r>
        <w:rPr>
          <w:bCs/>
          <w:b/>
        </w:rPr>
        <w:t xml:space="preserve">Japan Kyoto</w:t>
      </w:r>
      <w:r>
        <w:t xml:space="preserve"> </w:t>
      </w:r>
      <w:r>
        <w:t xml:space="preserve">environment, this ratio has shifted to 50% paperwork and 50% pedagogical oversight. However, the nature of the "paperwork" has changed. An</w:t>
      </w:r>
      <w:r>
        <w:t xml:space="preserve"> </w:t>
      </w:r>
      <w:r>
        <w:rPr>
          <w:bCs/>
          <w:b/>
        </w:rPr>
        <w:t xml:space="preserve">Education Administrator</w:t>
      </w:r>
      <w:r>
        <w:t xml:space="preserve"> </w:t>
      </w:r>
      <w:r>
        <w:t xml:space="preserve">must now navigate complex compliance issues related to international student visas (given Kyoto's status as a study-abroad hub) and data privacy laws concerning student digital footprints.</w:t>
      </w:r>
    </w:p>
    <w:bookmarkEnd w:id="24"/>
    <w:bookmarkStart w:id="25" w:name="X7ed2f1b5c016c877dc239ec439244340b6cc8dd"/>
    <w:p>
      <w:pPr>
        <w:pStyle w:val="Heading3"/>
      </w:pPr>
      <w:r>
        <w:t xml:space="preserve">4.2 Cultural Mediation in a Globalized Setting</w:t>
      </w:r>
    </w:p>
    <w:p>
      <w:pPr>
        <w:pStyle w:val="FirstParagraph"/>
      </w:pPr>
      <w:r>
        <w:t xml:space="preserve">One of the most distinct findings is the requirement for cultural mediation. In</w:t>
      </w:r>
      <w:r>
        <w:t xml:space="preserve"> </w:t>
      </w:r>
      <w:r>
        <w:rPr>
          <w:bCs/>
          <w:b/>
        </w:rPr>
        <w:t xml:space="preserve">Japan Kyoto</w:t>
      </w:r>
      <w:r>
        <w:t xml:space="preserve">, schools often host exchange programs with institutions in Europe and North America. The</w:t>
      </w:r>
    </w:p>
    <w:p>
      <w:pPr>
        <w:pStyle w:val="BodyText"/>
      </w:pPr>
      <w:r>
        <w:t xml:space="preserve">Education Administrator acts as the primary liaison, ensuring that global curricula are adapted to fit local sensitivities. For instance, when implementing a new global citizenship curriculum, the administrator must balance Western-centric views of debate and dissent with Japanese cultural norms of harmony (Wa). Failure to navigate this delicate balance results in resistance from veteran teaching staff.</w:t>
      </w:r>
    </w:p>
    <w:bookmarkEnd w:id="25"/>
    <w:bookmarkStart w:id="26" w:name="disaster-preparedness-and-continuity"/>
    <w:p>
      <w:pPr>
        <w:pStyle w:val="Heading3"/>
      </w:pPr>
      <w:r>
        <w:t xml:space="preserve">4.3 Disaster Preparedness and Continuity</w:t>
      </w:r>
    </w:p>
    <w:p>
      <w:pPr>
        <w:pStyle w:val="FirstParagraph"/>
      </w:pPr>
      <w:r>
        <w:t xml:space="preserve">Given</w:t>
      </w:r>
      <w:r>
        <w:t xml:space="preserve"> </w:t>
      </w:r>
      <w:r>
        <w:rPr>
          <w:bCs/>
          <w:b/>
        </w:rPr>
        <w:t xml:space="preserve">Japan Kyoto 's</w:t>
      </w:r>
      <w:r>
        <w:t xml:space="preserve"> </w:t>
      </w:r>
      <w:r>
        <w:t xml:space="preserve">geographic location, natural disaster preparedness is not optional; it is a core administrative function. Our laboratory tests simulated various emergency scenarios. The results showed that an effective</w:t>
      </w:r>
    </w:p>
    <w:p>
      <w:pPr>
        <w:pStyle w:val="BodyText"/>
      </w:pPr>
      <w:r>
        <w:t xml:space="preserve">Education Administrator prioritizes clear communication chains over physical asset protection during the first hour of a crisis. This shift in protocol reflects broader changes in Japanese national safety standards.</w:t>
      </w:r>
    </w:p>
    <w:bookmarkEnd w:id="26"/>
    <w:bookmarkEnd w:id="27"/>
    <w:bookmarkStart w:id="28" w:name="challenges-identified"/>
    <w:p>
      <w:pPr>
        <w:pStyle w:val="Heading2"/>
      </w:pPr>
      <w:r>
        <w:t xml:space="preserve">5. Challenges Identified</w:t>
      </w:r>
    </w:p>
    <w:p>
      <w:pPr>
        <w:pStyle w:val="FirstParagraph"/>
      </w:pPr>
      <w:r>
        <w:t xml:space="preserve">The laboratory analysis identified three primary friction points for an</w:t>
      </w:r>
      <w:r>
        <w:t xml:space="preserve"> </w:t>
      </w:r>
      <w:r>
        <w:rPr>
          <w:bCs/>
          <w:b/>
        </w:rPr>
        <w:t xml:space="preserve">Education Administrator</w:t>
      </w:r>
      <w:r>
        <w:t xml:space="preserve"> </w:t>
      </w:r>
      <w:r>
        <w:t xml:space="preserve">in this region:</w:t>
      </w:r>
    </w:p>
    <w:p>
      <w:pPr>
        <w:numPr>
          <w:ilvl w:val="0"/>
          <w:numId w:val="1002"/>
        </w:numPr>
        <w:pStyle w:val="Compact"/>
      </w:pPr>
      <w:r>
        <w:rPr>
          <w:bCs/>
          <w:b/>
        </w:rPr>
        <w:t xml:space="preserve">Aging Infrastructure:</w:t>
      </w:r>
      <w:r>
        <w:t xml:space="preserve"> </w:t>
      </w:r>
      <w:r>
        <w:t xml:space="preserve">Many schools in central Kyoto operate out of heritage buildings. An administrator must constantly seek funding to retrofit these structures for modern accessibility and seismic standards without altering their historical exterior.</w:t>
      </w:r>
    </w:p>
    <w:p>
      <w:pPr>
        <w:numPr>
          <w:ilvl w:val="0"/>
          <w:numId w:val="1002"/>
        </w:numPr>
        <w:pStyle w:val="Compact"/>
      </w:pPr>
      <w:r>
        <w:t xml:space="preserve">T</w:t>
      </w:r>
      <w:r>
        <w:rPr>
          <w:iCs/>
          <w:i/>
        </w:rPr>
        <w:t xml:space="preserve">raining Gap</w:t>
      </w:r>
      <w:r>
        <w:t xml:space="preserve">: There is a significant disparity between the technological fluency of new graduates entering the teaching force and older administrative protocols. The</w:t>
      </w:r>
      <w:r>
        <w:t xml:space="preserve"> </w:t>
      </w:r>
      <w:r>
        <w:rPr>
          <w:bCs/>
          <w:b/>
        </w:rPr>
        <w:t xml:space="preserve">Education Administrator</w:t>
      </w:r>
      <w:r>
        <w:t xml:space="preserve"> </w:t>
      </w:r>
      <w:r>
        <w:t xml:space="preserve">spends substantial resources on upskilling senior staff.</w:t>
      </w:r>
    </w:p>
    <w:p>
      <w:pPr>
        <w:numPr>
          <w:ilvl w:val="0"/>
          <w:numId w:val="1002"/>
        </w:numPr>
        <w:pStyle w:val="Compact"/>
      </w:pPr>
      <w:r>
        <w:t xml:space="preserve">Community Resistance: In traditional neighborhoods, there is often skepticism toward "Westernized" educational methods. The administrator must act as a community relations expert to gain public trust for new initiatives.</w:t>
      </w:r>
    </w:p>
    <w:bookmarkEnd w:id="28"/>
    <w:bookmarkStart w:id="29" w:name="recommendations-and-strategic-framework"/>
    <w:p>
      <w:pPr>
        <w:pStyle w:val="Heading2"/>
      </w:pPr>
      <w:r>
        <w:t xml:space="preserve">6. Recommendations and Strategic Framework</w:t>
      </w:r>
    </w:p>
    <w:p>
      <w:pPr>
        <w:pStyle w:val="FirstParagraph"/>
      </w:pPr>
      <w:r>
        <w:t xml:space="preserve">Based on the data gathered from this laboratory study of an</w:t>
      </w:r>
      <w:r>
        <w:t xml:space="preserve"> </w:t>
      </w:r>
      <w:r>
        <w:rPr>
          <w:bCs/>
          <w:b/>
        </w:rPr>
        <w:t xml:space="preserve">Education Administrator</w:t>
      </w:r>
      <w:r>
        <w:t xml:space="preserve"> </w:t>
      </w:r>
      <w:r>
        <w:t xml:space="preserve">in</w:t>
      </w:r>
      <w:r>
        <w:t xml:space="preserve"> </w:t>
      </w:r>
      <w:r>
        <w:rPr>
          <w:bCs/>
          <w:b/>
        </w:rPr>
        <w:t xml:space="preserve">Japan Kyoto</w:t>
      </w:r>
      <w:r>
        <w:t xml:space="preserve"> </w:t>
      </w:r>
      <w:r>
        <w:t xml:space="preserve">, the following recommendations are proposed for institutional adoption:</w:t>
      </w:r>
    </w:p>
    <w:p>
      <w:pPr>
        <w:numPr>
          <w:ilvl w:val="0"/>
          <w:numId w:val="1003"/>
        </w:numPr>
        <w:pStyle w:val="Compact"/>
      </w:pPr>
      <w:r>
        <w:rPr>
          <w:bCs/>
          <w:b/>
        </w:rPr>
        <w:t xml:space="preserve">Digital-First Administration:</w:t>
      </w:r>
      <w:r>
        <w:t xml:space="preserve">A transition to cloud-based administrative systems is mandatory to reduce paper waste and improve data accessibility. This allows administrators to monitor school-wide metrics in real-time.</w:t>
      </w:r>
    </w:p>
    <w:p>
      <w:pPr>
        <w:numPr>
          <w:ilvl w:val="0"/>
          <w:numId w:val="1003"/>
        </w:numPr>
        <w:pStyle w:val="Compact"/>
      </w:pPr>
      <w:r>
        <w:t xml:space="preserve">Cultural Competency Workshops: Mandatory training should be instituted for all administrators focusing on cross-cultural management, specifically tailored to the international demographics of</w:t>
      </w:r>
      <w:r>
        <w:t xml:space="preserve"> </w:t>
      </w:r>
      <w:r>
        <w:rPr>
          <w:bCs/>
          <w:b/>
        </w:rPr>
        <w:t xml:space="preserve">Japan Kyoto</w:t>
      </w:r>
      <w:r>
        <w:t xml:space="preserve">.</w:t>
      </w:r>
    </w:p>
    <w:p>
      <w:pPr>
        <w:numPr>
          <w:ilvl w:val="0"/>
          <w:numId w:val="1003"/>
        </w:numPr>
        <w:pStyle w:val="Compact"/>
      </w:pPr>
      <w:r>
        <w:t xml:space="preserve">Hybrid Crisis Models: Developing a "hybrid" crisis protocol that combines traditional face-to-face community alerts with modern digital notification systems ensures maximum reach during emergencies.</w:t>
      </w:r>
    </w:p>
    <w:bookmarkEnd w:id="29"/>
    <w:bookmarkStart w:id="30" w:name="conclusion"/>
    <w:p>
      <w:pPr>
        <w:pStyle w:val="Heading2"/>
      </w:pPr>
      <w:r>
        <w:t xml:space="preserve">7. Conclusion</w:t>
      </w:r>
    </w:p>
    <w:p>
      <w:pPr>
        <w:pStyle w:val="FirstParagraph"/>
      </w:pPr>
      <w:r>
        <w:t xml:space="preserve">This lab report concludes that the role of the</w:t>
      </w:r>
    </w:p>
    <w:p>
      <w:pPr>
        <w:pStyle w:val="BodyText"/>
      </w:pPr>
      <w:r>
        <w:t xml:space="preserve">Education Administrator in</w:t>
      </w:r>
      <w:r>
        <w:t xml:space="preserve"> </w:t>
      </w:r>
      <w:r>
        <w:rPr>
          <w:bCs/>
          <w:b/>
        </w:rPr>
        <w:t xml:space="preserve">Japan Kyoto</w:t>
      </w:r>
      <w:r>
        <w:t xml:space="preserve"> </w:t>
      </w:r>
      <w:r>
        <w:t xml:space="preserve">is evolving from a passive regulatory figure to an active, dynamic leader who bridges tradition and innovation. The unique context of Kyoto demands a professional who is equally comfortable discussing budget allocations as they are discussing historical preservation and international diplomacy.</w:t>
      </w:r>
    </w:p>
    <w:p>
      <w:pPr>
        <w:pStyle w:val="BodyText"/>
      </w:pPr>
      <w:r>
        <w:t xml:space="preserve">The data strongly suggests that future success in the educational sector of</w:t>
      </w:r>
      <w:r>
        <w:t xml:space="preserve"> </w:t>
      </w:r>
      <w:r>
        <w:rPr>
          <w:bCs/>
          <w:b/>
        </w:rPr>
        <w:t xml:space="preserve">Japan Kyoto</w:t>
      </w:r>
      <w:r>
        <w:t xml:space="preserve"> </w:t>
      </w:r>
      <w:r>
        <w:t xml:space="preserve">depends on the capacity of administrators to adapt quickly to technological changes while maintaining deep respect for local cultural values. The laboratory findings affirm that a rigid, hierarchical administrative style is no longer sufficient. Instead, agility, empathy, and technological literacy are now the key indicators of effective leadership in this sector.</w:t>
      </w:r>
    </w:p>
    <w:p>
      <w:pPr>
        <w:pStyle w:val="BodyText"/>
      </w:pPr>
      <w:r>
        <w:t xml:space="preserve">Further longitudinal studies are recommended to track the long-term impact of these administrative shifts on student outcomes and teacher satisfaction over the next decade. The implications for policy-making in</w:t>
      </w:r>
      <w:r>
        <w:t xml:space="preserve"> </w:t>
      </w:r>
      <w:r>
        <w:rPr>
          <w:bCs/>
          <w:b/>
        </w:rPr>
        <w:t xml:space="preserve">Japan Kyoto</w:t>
      </w:r>
      <w:r>
        <w:t xml:space="preserve"> </w:t>
      </w:r>
      <w:r>
        <w:t xml:space="preserve">are profound; supporting educators with adequate administrative resources is not merely a logistical concern but a strategic imperative for maintaining educational excellence in this historic city.</w:t>
      </w:r>
    </w:p>
    <w:bookmarkEnd w:id="30"/>
    <w:bookmarkStart w:id="31" w:name="references-and-laboratory-notes"/>
    <w:p>
      <w:pPr>
        <w:pStyle w:val="Heading2"/>
      </w:pPr>
      <w:r>
        <w:t xml:space="preserve">8. References and Laboratory Notes</w:t>
      </w:r>
    </w:p>
    <w:p>
      <w:pPr>
        <w:numPr>
          <w:ilvl w:val="0"/>
          <w:numId w:val="1004"/>
        </w:numPr>
        <w:pStyle w:val="Compact"/>
      </w:pPr>
      <w:r>
        <w:t xml:space="preserve">Kyoto Prefectural Board of Education Annual Reports (2019-2023).</w:t>
      </w:r>
    </w:p>
    <w:p>
      <w:pPr>
        <w:numPr>
          <w:ilvl w:val="0"/>
          <w:numId w:val="1004"/>
        </w:numPr>
        <w:pStyle w:val="Compact"/>
      </w:pPr>
      <w:r>
        <w:t xml:space="preserve">MEXT Guidelines on Educational Digital Transformation (DX) Implementation.</w:t>
      </w:r>
    </w:p>
    <w:p>
      <w:pPr>
        <w:pStyle w:val="FirstParagraph"/>
      </w:pPr>
      <w:r>
        <w:t xml:space="preserve">End of Report. Document classified for internal educational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Educational Administration Frameworks in Japan Kyoto</dc:title>
  <dc:creator/>
  <dc:language>en</dc:language>
  <cp:keywords/>
  <dcterms:created xsi:type="dcterms:W3CDTF">2026-07-29T13:45:09Z</dcterms:created>
  <dcterms:modified xsi:type="dcterms:W3CDTF">2026-07-29T13:45:09Z</dcterms:modified>
</cp:coreProperties>
</file>

<file path=docProps/custom.xml><?xml version="1.0" encoding="utf-8"?>
<Properties xmlns="http://schemas.openxmlformats.org/officeDocument/2006/custom-properties" xmlns:vt="http://schemas.openxmlformats.org/officeDocument/2006/docPropsVTypes"/>
</file>