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p>
      <w:pPr>
        <w:pStyle w:val="FirstParagraph"/>
      </w:pPr>
      <w:r>
        <w:t xml:space="preserve">```html</w:t>
      </w:r>
    </w:p>
    <w:bookmarkStart w:id="20" w:name="X329ba0e7febc0272783603c6bc8bdf81eda7c6f"/>
    <w:p>
      <w:pPr>
        <w:pStyle w:val="Heading1"/>
      </w:pPr>
      <w:r>
        <w:t xml:space="preserve">Laboratory Report: Strategic Analysis of the Education Administrator Role in Kazakhstan Almaty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Science and Higher Education Republic of Kazakhstan / Regional Department Almaty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Educational Research Division</w:t>
      </w:r>
      <w:r>
        <w:br/>
      </w:r>
      <w:r>
        <w:rPr>
          <w:bCs/>
          <w:b/>
        </w:rPr>
        <w:t xml:space="preserve">Subject:</w:t>
      </w: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Science and Higher Education Republic of Kazakhstan / Regional Department Almaty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Educational Research Division</w:t>
      </w:r>
      <w:r>
        <w:br/>
      </w:r>
      <w:r>
        <w:rPr>
          <w:bCs/>
          <w:b/>
        </w:rPr>
        <w:t xml:space="preserve">Subject: Comprehensive Analysis of the Education Administrator Function within the Educational Frameworks of Kazakhstan Almaty</w:t>
      </w: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Science and Higher Education Republic of Kazakhstan / Regional Department Almaty</w:t>
      </w:r>
      <w:r>
        <w:br/>
      </w:r>
      <w:r>
        <w:rPr>
          <w:bCs/>
          <w:b/>
        </w:rPr>
        <w:t xml:space="preserve">From:</w:t>
      </w:r>
      <w:r>
        <w:t xml:space="preserve">: Educational Research Division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p>
      <w:pPr>
        <w:pStyle w:val="BodyText"/>
      </w:pPr>
      <w:r>
        <w:t xml:space="preserve">Laboratory Report: Strategic Analysis of the Education Administrator Role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: October 26, 2023</w:t>
      </w:r>
      <w:r>
        <w:br/>
      </w:r>
      <w:r>
        <w:rPr>
          <w:bCs/>
          <w:b/>
        </w:rPr>
        <w:t xml:space="preserve">To:</w:t>
      </w:r>
      <w:r>
        <w:t xml:space="preserve">: Ministry of Science and Higher Education Republic of Kazakhstan / Regional Department Almaty</w:t>
      </w: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Education Administrator Analysis in Kazakhstan Almaty</dc:title>
  <dc:creator/>
  <dc:language>en</dc:language>
  <cp:keywords/>
  <dcterms:created xsi:type="dcterms:W3CDTF">2026-07-29T13:45:11Z</dcterms:created>
  <dcterms:modified xsi:type="dcterms:W3CDTF">2026-07-29T13:45:11Z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