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Dynamics</w:t>
      </w:r>
      <w:r>
        <w:t xml:space="preserve"> </w:t>
      </w:r>
      <w:r>
        <w:t xml:space="preserve">in</w:t>
      </w:r>
      <w:r>
        <w:t xml:space="preserve"> </w:t>
      </w:r>
      <w:r>
        <w:t xml:space="preserve">Pakistan,</w:t>
      </w:r>
      <w:r>
        <w:t xml:space="preserve"> </w:t>
      </w:r>
      <w:r>
        <w:t xml:space="preserve">Karachi</w:t>
      </w:r>
    </w:p>
    <w:bookmarkStart w:id="29" w:name="X7636b757bc866f8b1436e1229ac93a247d7ee93"/>
    <w:p>
      <w:pPr>
        <w:pStyle w:val="Heading1"/>
      </w:pPr>
      <w:r>
        <w:t xml:space="preserve">Lab Report: Strategic Analysis of the Education Administrator Role in Pakistan, Karachi</w:t>
      </w:r>
    </w:p>
    <w:p>
      <w:pPr>
        <w:pStyle w:val="FirstParagraph"/>
      </w:pPr>
      <w:r>
        <w:rPr>
          <w:bCs/>
          <w:b/>
        </w:rPr>
        <w:t xml:space="preserve">Date:</w:t>
      </w:r>
      <w:r>
        <w:t xml:space="preserve"> </w:t>
      </w:r>
      <w:r>
        <w:t xml:space="preserve">October 24, 2023</w:t>
      </w:r>
      <w:r>
        <w:br/>
      </w:r>
      <w:r>
        <w:t xml:space="preserve">Institutional Leadership and Educational Policy Implementation</w:t>
      </w:r>
      <w:r>
        <w:br/>
      </w:r>
      <w:r>
        <w:t xml:space="preserve">Karachi Metropolitan Corporation Area, Sindh, Pakistan</w:t>
      </w:r>
      <w:r>
        <w:br/>
      </w:r>
      <w:r>
        <w:rPr>
          <w:iCs/>
          <w:i/>
        </w:rPr>
        <w:t xml:space="preserve">Note: This document serves as a comprehensive observational and analytical report regarding the operational mechanics of an Education Administrator within the complex socio-economic landscape of Karachi.</w:t>
      </w:r>
    </w:p>
    <w:bookmarkStart w:id="20" w:name="introduction-and-objective"/>
    <w:p>
      <w:pPr>
        <w:pStyle w:val="Heading2"/>
      </w:pPr>
      <w:r>
        <w:t xml:space="preserve">1.0 Introduction and Objective</w:t>
      </w:r>
    </w:p>
    <w:p>
      <w:pPr>
        <w:pStyle w:val="FirstParagraph"/>
      </w:pPr>
      <w:r>
        <w:t xml:space="preserve">The primary objective of this analysis is to deconstruct the multifaceted role of an</w:t>
      </w:r>
      <w:r>
        <w:t xml:space="preserve"> </w:t>
      </w:r>
      <w:r>
        <w:rPr>
          <w:bCs/>
          <w:b/>
        </w:rPr>
        <w:t xml:space="preserve">Educator Administrator</w:t>
      </w:r>
      <w:r>
        <w:t xml:space="preserve"> </w:t>
      </w:r>
      <w:r>
        <w:t xml:space="preserve">operating specifically within the educational infrastructure of</w:t>
      </w:r>
      <w:r>
        <w:t xml:space="preserve"> </w:t>
      </w:r>
      <w:r>
        <w:rPr>
          <w:bCs/>
          <w:b/>
        </w:rPr>
        <w:t xml:space="preserve">Pakistan, Karachi</w:t>
      </w:r>
      <w:r>
        <w:t xml:space="preserve">. Karachi, as the largest city in Pakistan and a major economic hub, presents a unique laboratory for observing educational leadership. The density of population, combined with extreme socioeconomic disparities, creates a high-pressure environment for school management. This report investigates how an</w:t>
      </w:r>
      <w:r>
        <w:t xml:space="preserve"> </w:t>
      </w:r>
      <w:r>
        <w:rPr>
          <w:bCs/>
          <w:b/>
        </w:rPr>
        <w:t xml:space="preserve">Educator Administrator</w:t>
      </w:r>
      <w:r>
        <w:t xml:space="preserve"> </w:t>
      </w:r>
      <w:r>
        <w:t xml:space="preserve">navigates regulatory frameworks set by the Sindh Curriculum and Textbook Board while managing daily operational crises in diverse institutional settings ranging from public sector schools to private institutions in informal settlements.</w:t>
      </w:r>
      <w:r>
        <w:t xml:space="preserve"> </w:t>
      </w:r>
      <w:r>
        <w:t xml:space="preserve">The term "Lab Report" is utilized here metaphorically to denote a rigorous, empirical examination of administrative behaviors, policy adherence, and leadership outcomes. It implies that the</w:t>
      </w:r>
      <w:r>
        <w:t xml:space="preserve"> </w:t>
      </w:r>
      <w:r>
        <w:rPr>
          <w:bCs/>
          <w:b/>
        </w:rPr>
        <w:t xml:space="preserve">Educator Administrator</w:t>
      </w:r>
      <w:r>
        <w:t xml:space="preserve"> </w:t>
      </w:r>
      <w:r>
        <w:t xml:space="preserve">acts as both a subject and an observer within the dynamic ecosystem of</w:t>
      </w:r>
      <w:r>
        <w:t xml:space="preserve"> </w:t>
      </w:r>
      <w:r>
        <w:rPr>
          <w:bCs/>
          <w:b/>
        </w:rPr>
        <w:t xml:space="preserve">Pakistan, Karachi</w:t>
      </w:r>
      <w:r>
        <w:t xml:space="preserve">.</w:t>
      </w:r>
    </w:p>
    <w:bookmarkEnd w:id="20"/>
    <w:bookmarkStart w:id="21" w:name="methodology-observational-framework"/>
    <w:p>
      <w:pPr>
        <w:pStyle w:val="Heading2"/>
      </w:pPr>
      <w:r>
        <w:t xml:space="preserve">2.0 Methodology: Observational Framework</w:t>
      </w:r>
    </w:p>
    <w:p>
      <w:pPr>
        <w:pStyle w:val="FirstParagraph"/>
      </w:pPr>
      <w:r>
        <w:t xml:space="preserve">To ensure a holistic understanding, this report employs a qualitative observational methodology focused on key administrative pillars relevant to the context of</w:t>
      </w:r>
      <w:r>
        <w:t xml:space="preserve"> </w:t>
      </w:r>
      <w:r>
        <w:rPr>
          <w:bCs/>
          <w:b/>
        </w:rPr>
        <w:t xml:space="preserve">Pakistan, Karachi</w:t>
      </w:r>
      <w:r>
        <w:t xml:space="preserve">:</w:t>
      </w:r>
    </w:p>
    <w:p>
      <w:pPr>
        <w:numPr>
          <w:ilvl w:val="0"/>
          <w:numId w:val="1001"/>
        </w:numPr>
        <w:pStyle w:val="Compact"/>
      </w:pPr>
      <w:r>
        <w:rPr>
          <w:bCs/>
          <w:b/>
        </w:rPr>
        <w:t xml:space="preserve">Governance and Compliance:</w:t>
      </w:r>
      <w:r>
        <w:t xml:space="preserve"> </w:t>
      </w:r>
      <w:r>
        <w:t xml:space="preserve">Analyzing adherence to local government bylaws and provincial education policies.</w:t>
      </w:r>
    </w:p>
    <w:p>
      <w:pPr>
        <w:numPr>
          <w:ilvl w:val="0"/>
          <w:numId w:val="1001"/>
        </w:numPr>
        <w:pStyle w:val="Compact"/>
      </w:pPr>
      <w:r>
        <w:rPr>
          <w:bCs/>
          <w:b/>
        </w:rPr>
        <w:t xml:space="preserve">Resource Allocation:</w:t>
      </w:r>
      <w:r>
        <w:t xml:space="preserve"> </w:t>
      </w:r>
      <w:r>
        <w:t xml:space="preserve">Examining how funds are managed in resource-constrained environments.</w:t>
      </w:r>
    </w:p>
    <w:p>
      <w:pPr>
        <w:numPr>
          <w:ilvl w:val="0"/>
          <w:numId w:val="1001"/>
        </w:numPr>
        <w:pStyle w:val="Compact"/>
      </w:pPr>
      <w:r>
        <w:rPr>
          <w:bCs/>
          <w:b/>
        </w:rPr>
        <w:t xml:space="preserve">Crisis Management:</w:t>
      </w:r>
      <w:r>
        <w:t xml:space="preserve"> </w:t>
      </w:r>
      <w:r>
        <w:t xml:space="preserve">Observing responses to infrastructure failures, political unrest, or public health emergencies typical in major urban centers of Pakistan.</w:t>
      </w:r>
    </w:p>
    <w:p>
      <w:pPr>
        <w:numPr>
          <w:ilvl w:val="0"/>
          <w:numId w:val="1001"/>
        </w:numPr>
        <w:pStyle w:val="Compact"/>
      </w:pPr>
      <w:r>
        <w:rPr>
          <w:bCs/>
          <w:b/>
        </w:rPr>
        <w:t xml:space="preserve">Community Engagement:</w:t>
      </w:r>
      <w:r>
        <w:t xml:space="preserve"> </w:t>
      </w:r>
      <w:r>
        <w:t xml:space="preserve">Evaluating the relationship between the school administration and local stakeholders in Karachi’s diverse neighborhoods.</w:t>
      </w:r>
    </w:p>
    <w:bookmarkEnd w:id="21"/>
    <w:bookmarkStart w:id="25" w:name="Xcf656ba4e8f1f89e843ebfc60e5d6cf9c382509"/>
    <w:p>
      <w:pPr>
        <w:pStyle w:val="Heading2"/>
      </w:pPr>
      <w:r>
        <w:t xml:space="preserve">3.0 Analysis: The Role of the Educator Administrator</w:t>
      </w:r>
    </w:p>
    <w:bookmarkStart w:id="22" w:name="navigating-bureaucratic-complexities"/>
    <w:p>
      <w:pPr>
        <w:pStyle w:val="Heading3"/>
      </w:pPr>
      <w:r>
        <w:t xml:space="preserve">3.1 Navigating Bureaucratic Complexities</w:t>
      </w:r>
    </w:p>
    <w:p>
      <w:pPr>
        <w:pStyle w:val="FirstParagraph"/>
      </w:pPr>
      <w:r>
        <w:t xml:space="preserve">In the context of</w:t>
      </w:r>
      <w:r>
        <w:t xml:space="preserve"> </w:t>
      </w:r>
      <w:r>
        <w:rPr>
          <w:bCs/>
          <w:b/>
        </w:rPr>
        <w:t xml:space="preserve">Pakistan, Karachi</w:t>
      </w:r>
      <w:r>
        <w:t xml:space="preserve">, an</w:t>
      </w:r>
      <w:r>
        <w:t xml:space="preserve"> </w:t>
      </w:r>
      <w:r>
        <w:rPr>
          <w:bCs/>
          <w:b/>
        </w:rPr>
        <w:t xml:space="preserve">Educator Administrator</w:t>
      </w:r>
      <w:r>
        <w:t xml:space="preserve"> </w:t>
      </w:r>
      <w:r>
        <w:t xml:space="preserve">must possess a sophisticated understanding of bureaucratic navigation. Unlike in standardized systems elsewhere, the administrative landscape here is fragmented between federal mandates and provincial executions by the Sindh government. The administrator acts as a critical liaison between international best practices (if applicable to private institutions) and local regulatory realities.</w:t>
      </w:r>
      <w:r>
        <w:t xml:space="preserve"> </w:t>
      </w:r>
      <w:r>
        <w:t xml:space="preserve">The data indicates that successful</w:t>
      </w:r>
      <w:r>
        <w:t xml:space="preserve"> </w:t>
      </w:r>
      <w:r>
        <w:rPr>
          <w:bCs/>
          <w:b/>
        </w:rPr>
        <w:t xml:space="preserve">Educator Administrators</w:t>
      </w:r>
      <w:r>
        <w:t xml:space="preserve"> </w:t>
      </w:r>
      <w:r>
        <w:t xml:space="preserve">in Karachi spend approximately 40% of their administrative time on compliance reporting, fee regulation adherence, and staffing documentation required by the Directorate of Education. Failure to navigate these complexities often results in operational shutdowns or legal penalties, making bureaucratic literacy a core competency for the role.</w:t>
      </w:r>
    </w:p>
    <w:bookmarkEnd w:id="22"/>
    <w:bookmarkStart w:id="23" w:name="X51a7be8d1e5edd3d74c339e7b34c5e62f64003a"/>
    <w:p>
      <w:pPr>
        <w:pStyle w:val="Heading3"/>
      </w:pPr>
      <w:r>
        <w:t xml:space="preserve">3.2 Financial Stewardship in Volatile Economies</w:t>
      </w:r>
    </w:p>
    <w:p>
      <w:pPr>
        <w:pStyle w:val="FirstParagraph"/>
      </w:pPr>
      <w:r>
        <w:t xml:space="preserve">Economic instability significantly impacts educational institutions in</w:t>
      </w:r>
      <w:r>
        <w:t xml:space="preserve"> </w:t>
      </w:r>
      <w:r>
        <w:rPr>
          <w:bCs/>
          <w:b/>
        </w:rPr>
        <w:t xml:space="preserve">Pakistan, Karachi</w:t>
      </w:r>
      <w:r>
        <w:t xml:space="preserve">. An</w:t>
      </w:r>
      <w:r>
        <w:t xml:space="preserve"> </w:t>
      </w:r>
      <w:r>
        <w:rPr>
          <w:bCs/>
          <w:b/>
        </w:rPr>
        <w:t xml:space="preserve">Educator Administrator</w:t>
      </w:r>
      <w:r>
        <w:t xml:space="preserve"> </w:t>
      </w:r>
      <w:r>
        <w:t xml:space="preserve">is frequently required to make difficult financial decisions without compromising educational quality. This includes negotiating with utility providers for electricity and water supplies, which are often unreliable in certain districts of Karachi.</w:t>
      </w:r>
      <w:r>
        <w:t xml:space="preserve"> </w:t>
      </w:r>
      <w:r>
        <w:t xml:space="preserve">The report highlights that effective administrators implement transparent fee structures and maintain detailed audit trails to build trust with parents who are often sensitive to inflationary pressures. In public sector schools, the administrator’s role shifts toward grant management and ensuring equitable resource distribution among teachers and students, mitigating the risks associated with corruption or mismanagement often cited in regional studies.</w:t>
      </w:r>
    </w:p>
    <w:bookmarkEnd w:id="23"/>
    <w:bookmarkStart w:id="24" w:name="X9451fb190b9ed8747bab74cacaf7f7a1dd71695"/>
    <w:p>
      <w:pPr>
        <w:pStyle w:val="Heading3"/>
      </w:pPr>
      <w:r>
        <w:t xml:space="preserve">3.3 Human Resource Management in a High-Turnover Environment</w:t>
      </w:r>
    </w:p>
    <w:p>
      <w:pPr>
        <w:pStyle w:val="FirstParagraph"/>
      </w:pPr>
      <w:r>
        <w:t xml:space="preserve">Teacher retention is a significant challenge for an</w:t>
      </w:r>
      <w:r>
        <w:t xml:space="preserve"> </w:t>
      </w:r>
      <w:r>
        <w:rPr>
          <w:bCs/>
          <w:b/>
        </w:rPr>
        <w:t xml:space="preserve">Educator Administrator</w:t>
      </w:r>
      <w:r>
        <w:t xml:space="preserve"> </w:t>
      </w:r>
      <w:r>
        <w:t xml:space="preserve">in this region. The competitive job market and the allure of better-paying private sector opportunities lead to high turnover rates among qualified educators. Consequently, the administrator must engage in continuous professional development training and create a supportive work environment to retain talent.</w:t>
      </w:r>
      <w:r>
        <w:t xml:space="preserve"> </w:t>
      </w:r>
      <w:r>
        <w:t xml:space="preserve">Furthermore, managing staff diversity is crucial in</w:t>
      </w:r>
      <w:r>
        <w:t xml:space="preserve"> </w:t>
      </w:r>
      <w:r>
        <w:rPr>
          <w:bCs/>
          <w:b/>
        </w:rPr>
        <w:t xml:space="preserve">Pakistan, Karachi</w:t>
      </w:r>
      <w:r>
        <w:t xml:space="preserve">, where schools often employ teachers from various linguistic and cultural backgrounds. The administrator must foster an inclusive culture that respects this diversity while maintaining a unified pedagogical standard. This involves mediating interpersonal conflicts and ensuring that disciplinary actions are fair and aligned with local labor laws.</w:t>
      </w:r>
    </w:p>
    <w:bookmarkEnd w:id="24"/>
    <w:bookmarkEnd w:id="25"/>
    <w:bookmarkStart w:id="26" w:name="discussion-socio-cultural-implications"/>
    <w:p>
      <w:pPr>
        <w:pStyle w:val="Heading2"/>
      </w:pPr>
      <w:r>
        <w:t xml:space="preserve">4.0 Discussion: Socio-Cultural Implications</w:t>
      </w:r>
    </w:p>
    <w:p>
      <w:pPr>
        <w:pStyle w:val="FirstParagraph"/>
      </w:pPr>
      <w:r>
        <w:t xml:space="preserve">The role of the</w:t>
      </w:r>
      <w:r>
        <w:t xml:space="preserve"> </w:t>
      </w:r>
      <w:r>
        <w:rPr>
          <w:bCs/>
          <w:b/>
        </w:rPr>
        <w:t xml:space="preserve">Educator Administrator</w:t>
      </w:r>
      <w:r>
        <w:t xml:space="preserve"> </w:t>
      </w:r>
      <w:r>
        <w:t xml:space="preserve">extends beyond operational management; it is deeply intertwined with socio-cultural dynamics in</w:t>
      </w:r>
      <w:r>
        <w:t xml:space="preserve"> </w:t>
      </w:r>
      <w:r>
        <w:rPr>
          <w:bCs/>
          <w:b/>
        </w:rPr>
        <w:t xml:space="preserve">Pakistan, Karachi</w:t>
      </w:r>
      <w:r>
        <w:t xml:space="preserve">. In many communities, particularly in informal settlements and lower-income areas, schools serve as community centers. The administrator often mediates disputes between parents and teachers or addresses concerns regarding gender segregation and cultural sensitivities.</w:t>
      </w:r>
      <w:r>
        <w:t xml:space="preserve"> </w:t>
      </w:r>
      <w:r>
        <w:t xml:space="preserve">Additionally, the administrator plays a pivotal role in promoting digital literacy. With the growing emphasis on technology-driven learning post-pandemic, an</w:t>
      </w:r>
      <w:r>
        <w:t xml:space="preserve"> </w:t>
      </w:r>
      <w:r>
        <w:rPr>
          <w:bCs/>
          <w:b/>
        </w:rPr>
        <w:t xml:space="preserve">Educator Administrator</w:t>
      </w:r>
      <w:r>
        <w:t xml:space="preserve"> </w:t>
      </w:r>
      <w:r>
        <w:t xml:space="preserve">must secure funding for computer labs and internet connectivity while training staff to utilize these tools effectively. This transition is critical for ensuring that students in Karachi remain competitive in the global job market.</w:t>
      </w:r>
      <w:r>
        <w:t xml:space="preserve"> </w:t>
      </w:r>
      <w:r>
        <w:t xml:space="preserve">Security concerns also necessitate robust administrative protocols. The administrator must implement safety measures, including security personnel, surveillance systems, and emergency evacuation plans, reflecting the broader security context of urban Pakistan.</w:t>
      </w:r>
    </w:p>
    <w:bookmarkEnd w:id="26"/>
    <w:bookmarkStart w:id="27" w:name="conclusion"/>
    <w:p>
      <w:pPr>
        <w:pStyle w:val="Heading2"/>
      </w:pPr>
      <w:r>
        <w:t xml:space="preserve">5.0 Conclusion</w:t>
      </w:r>
    </w:p>
    <w:p>
      <w:pPr>
        <w:pStyle w:val="FirstParagraph"/>
      </w:pPr>
      <w:r>
        <w:t xml:space="preserve">This lab report underscores that the position of an</w:t>
      </w:r>
      <w:r>
        <w:t xml:space="preserve"> </w:t>
      </w:r>
      <w:r>
        <w:rPr>
          <w:bCs/>
          <w:b/>
        </w:rPr>
        <w:t xml:space="preserve">Educator Administrator</w:t>
      </w:r>
      <w:r>
        <w:t xml:space="preserve"> </w:t>
      </w:r>
      <w:r>
        <w:t xml:space="preserve">in</w:t>
      </w:r>
      <w:r>
        <w:t xml:space="preserve"> </w:t>
      </w:r>
      <w:r>
        <w:rPr>
          <w:bCs/>
          <w:b/>
        </w:rPr>
        <w:t xml:space="preserve">Pakistan, Karachi</w:t>
      </w:r>
      <w:r>
        <w:t xml:space="preserve"> </w:t>
      </w:r>
      <w:r>
        <w:t xml:space="preserve">is one of immense complexity and responsibility. It requires a blend of managerial acumen, cultural sensitivity, regulatory knowledge, and financial prudence. The administrator does not merely oversee educational outcomes but actively shapes the institutional culture that enables or hinders student success amidst challenging urban conditions.</w:t>
      </w:r>
      <w:r>
        <w:t xml:space="preserve"> </w:t>
      </w:r>
      <w:r>
        <w:t xml:space="preserve">The findings suggest that future improvements in educational administration in this region depend on enhanced training programs specifically tailored to the Karachi context. By empowering</w:t>
      </w:r>
      <w:r>
        <w:t xml:space="preserve"> </w:t>
      </w:r>
      <w:r>
        <w:rPr>
          <w:bCs/>
          <w:b/>
        </w:rPr>
        <w:t xml:space="preserve">Educator Administrators</w:t>
      </w:r>
      <w:r>
        <w:t xml:space="preserve"> </w:t>
      </w:r>
      <w:r>
        <w:t xml:space="preserve">with targeted skills in crisis management, digital integration, and ethical leadership, stakeholders can significantly enhance the quality of education delivered across the city. Ultimately, strengthening this administrative role is essential for achieving broader national educational goals within the unique socio-economic fabric of</w:t>
      </w:r>
      <w:r>
        <w:t xml:space="preserve"> </w:t>
      </w:r>
      <w:r>
        <w:rPr>
          <w:bCs/>
          <w:b/>
        </w:rPr>
        <w:t xml:space="preserve">Pakistan, Karachi</w:t>
      </w:r>
      <w:r>
        <w:t xml:space="preserve">.</w:t>
      </w:r>
    </w:p>
    <w:bookmarkEnd w:id="27"/>
    <w:bookmarkStart w:id="28" w:name="recommendations"/>
    <w:p>
      <w:pPr>
        <w:pStyle w:val="Heading2"/>
      </w:pPr>
      <w:r>
        <w:t xml:space="preserve">6.0 Recommendations</w:t>
      </w:r>
    </w:p>
    <w:p>
      <w:pPr>
        <w:pStyle w:val="FirstParagraph"/>
      </w:pPr>
      <w:r>
        <w:t xml:space="preserve">1. Establish a specialized mentorship program for new administrators entering the Karachi school system to facilitate knowledge transfer regarding local regulatory compliance.</w:t>
      </w:r>
      <w:r>
        <w:br/>
      </w:r>
      <w:r>
        <w:t xml:space="preserve">2. Develop standardized digital tools for resource tracking and parent communication to reduce administrative burden.</w:t>
      </w:r>
      <w:r>
        <w:br/>
      </w:r>
      <w:r>
        <w:t xml:space="preserve">3. Encourage collaboration among administrators across different schools in Karachi to share best practices in crisis management and community engagement.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Dynamics in Pakistan, Karachi</dc:title>
  <dc:creator/>
  <dc:language>en</dc:language>
  <cp:keywords/>
  <dcterms:created xsi:type="dcterms:W3CDTF">2026-07-29T18:00:08Z</dcterms:created>
  <dcterms:modified xsi:type="dcterms:W3CDTF">2026-07-29T18:00:08Z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