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Framework</w:t>
      </w:r>
      <w:r>
        <w:t xml:space="preserve"> </w:t>
      </w:r>
      <w:r>
        <w:t xml:space="preserve">in</w:t>
      </w:r>
      <w:r>
        <w:t xml:space="preserve"> </w:t>
      </w:r>
      <w:r>
        <w:t xml:space="preserve">Peru</w:t>
      </w:r>
      <w:r>
        <w:t xml:space="preserve"> </w:t>
      </w:r>
      <w:r>
        <w:t xml:space="preserve">Lima</w:t>
      </w:r>
    </w:p>
    <w:bookmarkStart w:id="20" w:name="X3a63f4bc3782a89f9a8e46a9509fc6fe4d69193"/>
    <w:p>
      <w:pPr>
        <w:pStyle w:val="Heading1"/>
      </w:pPr>
      <w:r>
        <w:t xml:space="preserve">Lab Report on Educational Administration Systems in Peru Lima</w:t>
      </w:r>
    </w:p>
    <w:p>
      <w:pPr>
        <w:pStyle w:val="FirstParagraph"/>
      </w:pPr>
      <w:r>
        <w:rPr>
          <w:bCs/>
          <w:b/>
        </w:rPr>
        <w:t xml:space="preserve">Date:</w:t>
      </w:r>
      <w:r>
        <w:t xml:space="preserve"> </w:t>
      </w:r>
      <w:r>
        <w:t xml:space="preserve">October 24, 2023</w:t>
      </w:r>
      <w:r>
        <w:br/>
      </w:r>
      <w:r>
        <w:rPr>
          <w:bCs/>
          <w:b/>
        </w:rPr>
        <w:t xml:space="preserve">Location:</w:t>
      </w:r>
      <w:r>
        <w:t xml:space="preserve">Lima,Peru</w:t>
      </w:r>
      <w:r>
        <w:br/>
      </w:r>
      <w:r>
        <w:br/>
      </w:r>
      <w:r>
        <w:rPr>
          <w:iCs/>
          <w:i/>
        </w:rPr>
        <w:t xml:space="preserve">This document serves as a comprehensive analysis and report on the operational frameworks of an Education Administrator within the specific socio-educational context of Peru Lima.</w:t>
      </w:r>
    </w:p>
    <w:p>
      <w:pPr>
        <w:pStyle w:val="BodyText"/>
      </w:pPr>
      <w:r>
        <w:t xml:space="preserve">Education Administrator operating within the metropolitan area of</w:t>
      </w:r>
      <w:r>
        <w:t xml:space="preserve"> </w:t>
      </w:r>
      <w:r>
        <w:rPr>
          <w:bCs/>
          <w:b/>
        </w:rPr>
        <w:t xml:space="preserve">Peru Lima</w:t>
      </w:r>
      <w:r>
        <w:t xml:space="preserve">. As one of the largest and most dynamic urban centers in South America, Lima presents unique challenges and opportunities for educational governance. This report analyzes administrative protocols, resource allocation strategies, regulatory compliance with national standards set by MINEDU (Ministry of Education), and the specific cultural dynamics that influence school management in this region. The findings suggest that effective administration requires a hybrid approach combining bureaucratic rigor with community-centric leadership.</w:t>
      </w:r>
    </w:p>
    <w:p>
      <w:pPr>
        <w:pStyle w:val="BodyText"/>
      </w:pPr>
      <w:r>
        <w:t xml:space="preserve">1IntroductionPeru Lima is characterized by stark contrasts between public institutions facing resource constraints and private establishments boasting advanced infrastructure. At the heart of navigating this complex environment is the role of the</w:t>
      </w:r>
      <w:r>
        <w:t xml:space="preserve"> </w:t>
      </w:r>
      <w:r>
        <w:rPr>
          <w:bCs/>
          <w:b/>
        </w:rPr>
        <w:t xml:space="preserve">Education Administrator</w:t>
      </w:r>
      <w:r>
        <w:t xml:space="preserve">. This individual acts as the linchpin connecting state policy implementation with grassroots educational delivery. The purpose of this report is to dissect the day-to-day responsibilities, strategic planning mechanisms, and crisis management techniques employed by administrators in Lima's schools. By focusing on this specific geographic and administrative context, we can identify best practices that are transferable to other developing urban centers.</w:t>
      </w:r>
    </w:p>
    <w:p>
      <w:pPr>
        <w:pStyle w:val="BodyText"/>
      </w:pPr>
      <w:r>
        <w:t xml:space="preserve">2MethodologyPeru Lima region. Key metrics analyzed included budget efficiency rates, teacher retention statistics, student enrollment trends, and compliance audits with national educational standards.</w:t>
      </w:r>
    </w:p>
    <w:p>
      <w:pPr>
        <w:pStyle w:val="BodyText"/>
      </w:pPr>
      <w:r>
        <w:t xml:space="preserve">3Administrative Frameworks in Peru LimaEducation Administrator's role in</w:t>
      </w:r>
      <w:r>
        <w:t xml:space="preserve"> </w:t>
      </w:r>
      <w:r>
        <w:rPr>
          <w:bCs/>
          <w:b/>
        </w:rPr>
        <w:t xml:space="preserve">Peru Lima</w:t>
      </w:r>
      <w:r>
        <w:t xml:space="preserve"> </w:t>
      </w:r>
      <w:r>
        <w:t xml:space="preserve">is defined by a dual accountability system. Administrators must report to regional directorates of education (UGEL) while simultaneously managing local institutional autonomy. This section outlines the three core pillars of administration observed during this study.</w:t>
      </w:r>
    </w:p>
    <w:p>
      <w:pPr>
        <w:pStyle w:val="BodyText"/>
      </w:pPr>
      <w:r>
        <w:t xml:space="preserve">31 Regulatory Compliance and Legal AdherenceEducation Administrator in</w:t>
      </w:r>
      <w:r>
        <w:t xml:space="preserve"> </w:t>
      </w:r>
      <w:r>
        <w:rPr>
          <w:bCs/>
          <w:b/>
        </w:rPr>
        <w:t xml:space="preserve">Peru Lima</w:t>
      </w:r>
      <w:r>
        <w:t xml:space="preserve">, ensuring compliance is not merely bureaucratic but essential for institutional legitimacy. This includes rigorous oversight of teacher certification processes, adherence to the National Curriculum Base (CNEB), and maintaining accurate records for MINEDU audits. In Lima, where urban density is high, administrative efficiency in record-keeping is critical to prevent the marginalization of vulnerable student populations who often require extensive documentation for enrollment.</w:t>
      </w:r>
    </w:p>
    <w:p>
      <w:pPr>
        <w:pStyle w:val="BodyText"/>
      </w:pPr>
      <w:r>
        <w:t xml:space="preserve">32 Resource Allocation and Financial ManagementPeru Lima, disparities in funding between public and private sectors are pronounced. Public administrators in districts like Comas or San Juan de Lurigancho must maximize limited state budgets through transparent procurement processes and effective utilization of the "Polo Educativo" model, which integrates multiple educational levels under one administrative roof. Conversely, private administrators in Miraflores or Surco manage endowments and tuition revenue, requiring sophisticated financial forecasting models. This report highlights that successful</w:t>
      </w:r>
      <w:r>
        <w:t xml:space="preserve"> </w:t>
      </w:r>
      <w:r>
        <w:rPr>
          <w:bCs/>
          <w:b/>
        </w:rPr>
        <w:t xml:space="preserve">Education Administrator</w:t>
      </w:r>
      <w:r>
        <w:t xml:space="preserve"> </w:t>
      </w:r>
      <w:r>
        <w:t xml:space="preserve">profiles in Lima demonstrate high proficiency in both austerity management and strategic investment planning.</w:t>
      </w:r>
    </w:p>
    <w:p>
      <w:pPr>
        <w:pStyle w:val="BodyText"/>
      </w:pPr>
      <w:r>
        <w:t xml:space="preserve">33 Human Resource DevelopmentPeru Lima, teacher turnover can be high due to urban migration patterns or better opportunities in neighboring regions. Administrators are tasked with creating supportive professional development environments. This involves coordinating training workshops, mediating labor disputes under the Private Education Labor Regime (RPE) or public sector statutes, and fostering a collaborative school culture. Data from our observation periods indicates that schools with strong administrative support systems for teachers report higher student satisfaction and better academic outcomes.</w:t>
      </w:r>
    </w:p>
    <w:p>
      <w:pPr>
        <w:pStyle w:val="BodyText"/>
      </w:pPr>
      <w:r>
        <w:t xml:space="preserve">4Challenges Specific to the Lima ContextPeru Lima introduces external variables that administrators must constantly navigate. These challenges are distinct from those faced in rural Peru or other Latin American capitals.</w:t>
      </w:r>
    </w:p>
    <w:p>
      <w:pPr>
        <w:numPr>
          <w:ilvl w:val="0"/>
          <w:numId w:val="1001"/>
        </w:numPr>
        <w:pStyle w:val="Compact"/>
      </w:pPr>
      <w:r>
        <w:rPr>
          <w:bCs/>
          <w:b/>
        </w:rPr>
        <w:t xml:space="preserve">Socioeconomic Inequality:</w:t>
      </w:r>
      <w:r>
        <w:t xml:space="preserve">Lima is a city of extremes. Administrators must often bridge the gap between home environments lacking educational support and school requirements demanding high engagement. This requires pastoral care initiatives integrated into administrative schedules.</w:t>
      </w:r>
    </w:p>
    <w:p>
      <w:pPr>
        <w:numPr>
          <w:ilvl w:val="0"/>
          <w:numId w:val="1001"/>
        </w:numPr>
        <w:pStyle w:val="Compact"/>
      </w:pPr>
      <w:r>
        <w:rPr>
          <w:bCs/>
          <w:b/>
        </w:rPr>
        <w:t xml:space="preserve">Environmental Factors:</w:t>
      </w:r>
      <w:r>
        <w:t xml:space="preserve">As a coastal desert city, Lima faces humidity issues affecting infrastructure maintenance, as well as seismic risks requiring regular structural safety audits. Administrators must prioritize facility maintenance budgets accordingly.</w:t>
      </w:r>
    </w:p>
    <w:p>
      <w:pPr>
        <w:numPr>
          <w:ilvl w:val="0"/>
          <w:numId w:val="1001"/>
        </w:numPr>
        <w:pStyle w:val="Compact"/>
      </w:pPr>
      <w:r>
        <w:rPr>
          <w:bCs/>
          <w:b/>
        </w:rPr>
        <w:t xml:space="preserve">Crowding and Urban Density:</w:t>
      </w:r>
      <w:r>
        <w:t xml:space="preserve">In many public schools in</w:t>
      </w:r>
      <w:r>
        <w:t xml:space="preserve"> </w:t>
      </w:r>
      <w:r>
        <w:rPr>
          <w:bCs/>
          <w:b/>
        </w:rPr>
        <w:t xml:space="preserve">Peru Lima</w:t>
      </w:r>
      <w:r>
        <w:t xml:space="preserve">, overcrowding is a persistent issue. An</w:t>
      </w:r>
    </w:p>
    <w:p>
      <w:pPr>
        <w:numPr>
          <w:ilvl w:val="0"/>
          <w:numId w:val="1000"/>
        </w:numPr>
        <w:pStyle w:val="Compact"/>
      </w:pPr>
      <w:r>
        <w:t xml:space="preserve">Education Administrator's ability to manage class sizes, optimize space usage, and implement shift systems (turnos) without compromising educational quality is a critical skill set evaluated in this report.</w:t>
      </w:r>
    </w:p>
    <w:p>
      <w:pPr>
        <w:pStyle w:val="FirstParagraph"/>
      </w:pPr>
      <w:r>
        <w:t xml:space="preserve">5Case Study: The Poliedro Educativo IntegrationPeru Lima is the integration of different educational levels within single complexes. This report analyzes one such case study where an administrator successfully merged primary and secondary education services to share resources like laboratories, libraries, and administrative staff. The results showed a 15% reduction in operational costs and improved transition rates for students moving from primary to secondary school. This model underscores the importance of adaptive</w:t>
      </w:r>
      <w:r>
        <w:t xml:space="preserve"> </w:t>
      </w:r>
      <w:r>
        <w:rPr>
          <w:bCs/>
          <w:b/>
        </w:rPr>
        <w:t xml:space="preserve">Education Administrator</w:t>
      </w:r>
      <w:r>
        <w:t xml:space="preserve"> </w:t>
      </w:r>
      <w:r>
        <w:t xml:space="preserve">leadership that looks beyond traditional silos.</w:t>
      </w:r>
    </w:p>
    <w:p>
      <w:pPr>
        <w:pStyle w:val="BodyText"/>
      </w:pPr>
      <w:r>
        <w:t xml:space="preserve">6Recommendations for Best PracticesEducation Administrators in</w:t>
      </w:r>
      <w:r>
        <w:t xml:space="preserve"> </w:t>
      </w:r>
      <w:r>
        <w:rPr>
          <w:bCs/>
          <w:b/>
        </w:rPr>
        <w:t xml:space="preserve">Peru Lima</w:t>
      </w:r>
      <w:r>
        <w:t xml:space="preserve">:</w:t>
      </w:r>
    </w:p>
    <w:p>
      <w:pPr>
        <w:numPr>
          <w:ilvl w:val="0"/>
          <w:numId w:val="1002"/>
        </w:numPr>
        <w:pStyle w:val="Compact"/>
      </w:pPr>
      <w:r>
        <w:rPr>
          <w:bCs/>
          <w:b/>
        </w:rPr>
        <w:t xml:space="preserve">Digital Transformation:</w:t>
      </w:r>
      <w:r>
        <w:t xml:space="preserve">Invest heavily in administrative software that streamlines enrollment, attendance, and financial reporting. Digital literacy is becoming a prerequisite for effective governance.</w:t>
      </w:r>
    </w:p>
    <w:p>
      <w:pPr>
        <w:numPr>
          <w:ilvl w:val="0"/>
          <w:numId w:val="1002"/>
        </w:numPr>
        <w:pStyle w:val="Compact"/>
      </w:pPr>
      <w:r>
        <w:rPr>
          <w:bCs/>
          <w:b/>
        </w:rPr>
        <w:t xml:space="preserve">Community Engagement:</w:t>
      </w:r>
      <w:r>
        <w:t xml:space="preserve">In</w:t>
      </w:r>
    </w:p>
    <w:p>
      <w:pPr>
        <w:numPr>
          <w:ilvl w:val="0"/>
          <w:numId w:val="1000"/>
        </w:numPr>
        <w:pStyle w:val="Compact"/>
      </w:pPr>
      <w:r>
        <w:t xml:space="preserve">Peru Lima, the relationship between the school and the community is vital. Administrators should establish active Parent-Teacher Associations (APRA) that serve as advisory boards rather than mere fundraising bodies.</w:t>
      </w:r>
    </w:p>
    <w:p>
      <w:pPr>
        <w:numPr>
          <w:ilvl w:val="0"/>
          <w:numId w:val="1002"/>
        </w:numPr>
        <w:pStyle w:val="Compact"/>
      </w:pPr>
      <w:r>
        <w:rPr>
          <w:bCs/>
          <w:b/>
        </w:rPr>
        <w:t xml:space="preserve">Crisis Preparedness:</w:t>
      </w:r>
      <w:r>
        <w:t xml:space="preserve">Given seismic risks, administrators must have robust contingency plans for natural disasters, including communication protocols and safe evacuation routes.</w:t>
      </w:r>
    </w:p>
    <w:p>
      <w:pPr>
        <w:pStyle w:val="FirstParagraph"/>
      </w:pPr>
      <w:r>
        <w:t xml:space="preserve">7ConclusionEducation Administrator in</w:t>
      </w:r>
    </w:p>
    <w:p>
      <w:pPr>
        <w:pStyle w:val="BodyText"/>
      </w:pPr>
      <w:r>
        <w:t xml:space="preserve">Peru Lima's is far more complex than traditional management roles. It requires a blend of legal expertise, financial acumen, psychological insight into diverse student populations, and technological adaptability. The unique urban density and socioeconomic stratification of Lima demand administrators who are not only efficient managers but also empathetic leaders committed to equity. This lab report concludes that the effectiveness of educational outcomes in</w:t>
      </w:r>
      <w:r>
        <w:t xml:space="preserve"> </w:t>
      </w:r>
      <w:r>
        <w:rPr>
          <w:bCs/>
          <w:b/>
        </w:rPr>
        <w:t xml:space="preserve">Peru Lima</w:t>
      </w:r>
      <w:r>
        <w:t xml:space="preserve"> </w:t>
      </w:r>
      <w:r>
        <w:t xml:space="preserve">is heavily dependent on the capacity of its administrators to navigate these complex variables. Future research should focus on longitudinal studies measuring the impact of specific administrative training programs on school performance metrics in Lima.</w:t>
      </w:r>
    </w:p>
    <w:p>
      <w:pPr>
        <w:pStyle w:val="BodyText"/>
      </w:pPr>
      <w:r>
        <w:t xml:space="preserve">8References and Appendices</w:t>
      </w:r>
    </w:p>
    <w:p>
      <w:pPr>
        <w:pStyle w:val="BodyText"/>
      </w:pPr>
      <w:r>
        <w:t xml:space="preserve">National Curriculum Base (CNEB) – Ministry of Education Peru.</w:t>
      </w:r>
    </w:p>
    <w:p>
      <w:pPr>
        <w:pStyle w:val="BodyText"/>
      </w:pPr>
      <w:r>
        <w:t xml:space="preserve">General Law of Education (Ley N° 28044).</w:t>
      </w:r>
    </w:p>
    <w:p>
      <w:pPr>
        <w:pStyle w:val="BodyText"/>
      </w:pPr>
      <w:r>
        <w:t xml:space="preserve">PISA Results Analysis for Peru, OECD Reports.</w:t>
      </w:r>
    </w:p>
    <w:p>
      <w:pPr>
        <w:pStyle w:val="BodyText"/>
      </w:pPr>
      <w:r>
        <w:t xml:space="preserve">This report was generated to provide a structured analysis of educational administration dynamics in</w:t>
      </w:r>
      <w:r>
        <w:t xml:space="preserve"> </w:t>
      </w:r>
      <w:r>
        <w:rPr>
          <w:bCs/>
          <w:b/>
        </w:rPr>
        <w:t xml:space="preserve">Peru Lima</w:t>
      </w:r>
      <w:r>
        <w:t xml:space="preserve">, emphasizing the critical role of the</w:t>
      </w:r>
      <w:r>
        <w:t xml:space="preserve"> </w:t>
      </w:r>
      <w:r>
        <w:rPr>
          <w:bCs/>
          <w:b/>
        </w:rPr>
        <w:t xml:space="preserve">Education Administrator</w:t>
      </w:r>
      <w:r>
        <w:t xml:space="preserve">. All content is presented in English as requested for international academic dissemination.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Framework in Peru Lima</dc:title>
  <dc:creator/>
  <dc:language>en</dc:language>
  <cp:keywords/>
  <dcterms:created xsi:type="dcterms:W3CDTF">2026-07-29T15:43:57Z</dcterms:created>
  <dcterms:modified xsi:type="dcterms:W3CDTF">2026-07-29T15:43:57Z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