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Educational</w:t>
      </w:r>
      <w:r>
        <w:t xml:space="preserve"> </w:t>
      </w:r>
      <w:r>
        <w:t xml:space="preserve">Administration</w:t>
      </w:r>
      <w:r>
        <w:t xml:space="preserve"> </w:t>
      </w:r>
      <w:r>
        <w:t xml:space="preserve">in</w:t>
      </w:r>
      <w:r>
        <w:t xml:space="preserve"> </w:t>
      </w:r>
      <w:r>
        <w:t xml:space="preserve">Qatar</w:t>
      </w:r>
      <w:r>
        <w:t xml:space="preserve"> </w:t>
      </w:r>
      <w:r>
        <w:t xml:space="preserve">Doha</w:t>
      </w:r>
    </w:p>
    <w:bookmarkStart w:id="31" w:name="laboratory-report"/>
    <w:p>
      <w:pPr>
        <w:pStyle w:val="Heading1"/>
      </w:pPr>
      <w:r>
        <w:t xml:space="preserve">Laboratory Report</w:t>
      </w:r>
    </w:p>
    <w:p>
      <w:pPr>
        <w:pStyle w:val="FirstParagraph"/>
      </w:pPr>
      <w:r>
        <w:t xml:space="preserve">Subject: Strategic Analysis of the Education Administrator Role in Qatar Doha</w:t>
      </w:r>
      <w:r>
        <w:br/>
      </w:r>
      <w:r>
        <w:t xml:space="preserve">Date: October 26, 2023</w:t>
      </w:r>
      <w:r>
        <w:br/>
      </w:r>
      <w:r>
        <w:t xml:space="preserve">Status: Final Review</w:t>
      </w:r>
    </w:p>
    <w:p>
      <w:pPr>
        <w:pStyle w:val="BodyText"/>
      </w:pPr>
      <w:r>
        <w:rPr>
          <w:bCs/>
          <w:b/>
        </w:rPr>
        <w:t xml:space="preserve">Abstract:</w:t>
      </w:r>
      <w:r>
        <w:br/>
      </w:r>
      <w:r>
        <w:t xml:space="preserve">This laboratory report serves as a comprehensive analytical study regarding the functional dynamics of an Education Administrator within the specific socio-political and cultural context of Qatar Doha. The primary objective is to evaluate how administrative frameworks in Qatari educational institutions align with national visions, specifically Qatar National Vision 2030. By examining organizational structures, curriculum implementation standards, and stakeholder engagement strategies unique to Doha’s academic landscape, this document provides a structured overview of the critical responsibilities and challenges faced by education administrators in the region. The findings suggest that effective administration in Qatar Doha requires a hybrid approach balancing traditional Islamic values with modern pedagogical innovations.</w:t>
      </w:r>
    </w:p>
    <w:bookmarkStart w:id="20" w:name="introduction"/>
    <w:p>
      <w:pPr>
        <w:pStyle w:val="Heading2"/>
      </w:pPr>
      <w:r>
        <w:t xml:space="preserve">1. Introduction</w:t>
      </w:r>
    </w:p>
    <w:p>
      <w:pPr>
        <w:pStyle w:val="FirstParagraph"/>
      </w:pPr>
      <w:r>
        <w:t xml:space="preserve">The role of an Education Administrator is pivotal in shaping the quality of learning outcomes and institutional efficiency. However, these roles are not monolithic; they vary significantly based on geographical, cultural, and political contexts. In this report, we focus specifically on the unique environment found in Qatar Doha. As a rapidly developing nation aiming to transition from an economy based solely on hydrocarbons to one driven by knowledge and human development, Qatar places immense value on its education sector. Consequently, the position of Education Administrator in Qatari schools—ranging from public institutions under the Ministry of Education and Higher Education (MOEHE) to private international universities—is complex and multifaceted.</w:t>
      </w:r>
    </w:p>
    <w:p>
      <w:pPr>
        <w:pStyle w:val="BodyText"/>
      </w:pPr>
      <w:r>
        <w:t xml:space="preserve">This laboratory report aims to dissect these complexities. It investigates how an education administrator operates within the constraints and opportunities presented by Doha’s academic ecosystem. The study is structured to provide insights into policy implementation, resource management, and cultural sensitivity, all of which are indispensable for success in this specific locale.</w:t>
      </w:r>
    </w:p>
    <w:bookmarkEnd w:id="20"/>
    <w:bookmarkStart w:id="21" w:name="objectives"/>
    <w:p>
      <w:pPr>
        <w:pStyle w:val="Heading2"/>
      </w:pPr>
      <w:r>
        <w:t xml:space="preserve">2. Objectives</w:t>
      </w:r>
    </w:p>
    <w:p>
      <w:pPr>
        <w:numPr>
          <w:ilvl w:val="0"/>
          <w:numId w:val="1001"/>
        </w:numPr>
        <w:pStyle w:val="Compact"/>
      </w:pPr>
      <w:r>
        <w:rPr>
          <w:bCs/>
          <w:b/>
        </w:rPr>
        <w:t xml:space="preserve">To Analyze the Governance Structure:</w:t>
      </w:r>
      <w:r>
        <w:t xml:space="preserve"> </w:t>
      </w:r>
      <w:r>
        <w:t xml:space="preserve">Understand how central policies from Doha-based ministries influence local school administration.</w:t>
      </w:r>
    </w:p>
    <w:p>
      <w:pPr>
        <w:numPr>
          <w:ilvl w:val="0"/>
          <w:numId w:val="1001"/>
        </w:numPr>
        <w:pStyle w:val="Compact"/>
      </w:pPr>
      <w:r>
        <w:rPr>
          <w:bCs/>
          <w:b/>
        </w:rPr>
        <w:t xml:space="preserve">To Evaluate Cultural Integration:</w:t>
      </w:r>
      <w:r>
        <w:t xml:space="preserve"> </w:t>
      </w:r>
      <w:r>
        <w:t xml:space="preserve">Assess how education administrators in Qatar Doha integrate Arabic language and Islamic studies into diverse, often international, curricula.</w:t>
      </w:r>
    </w:p>
    <w:p>
      <w:pPr>
        <w:numPr>
          <w:ilvl w:val="0"/>
          <w:numId w:val="1001"/>
        </w:numPr>
        <w:pStyle w:val="Compact"/>
      </w:pPr>
      <w:r>
        <w:rPr>
          <w:bCs/>
          <w:b/>
        </w:rPr>
        <w:t xml:space="preserve">To Identify Leadership Challenges:</w:t>
      </w:r>
      <w:r>
        <w:t xml:space="preserve"> </w:t>
      </w:r>
      <w:r>
        <w:t xml:space="preserve">Determine the specific hurdles faced by administrators in managing multicultural staff and student bodies within the Gulf region.</w:t>
      </w:r>
    </w:p>
    <w:bookmarkEnd w:id="21"/>
    <w:bookmarkStart w:id="22" w:name="methodology"/>
    <w:p>
      <w:pPr>
        <w:pStyle w:val="Heading2"/>
      </w:pPr>
      <w:r>
        <w:t xml:space="preserve">3. Methodology</w:t>
      </w:r>
    </w:p>
    <w:p>
      <w:pPr>
        <w:pStyle w:val="FirstParagraph"/>
      </w:pPr>
      <w:r>
        <w:t xml:space="preserve">This report utilizes a qualitative observational methodology, drawing upon existing policy documents from Qatar Doha, case studies of successful administrative interventions in local schools, and comparative analysis with global educational standards. The "laboratory" aspect of this report refers to the systematic examination of administrative practices as if they were experiments in a controlled environment—testing how specific leadership decisions yield different outcomes in student satisfaction, academic performance, and community engagement.</w:t>
      </w:r>
    </w:p>
    <w:bookmarkEnd w:id="22"/>
    <w:bookmarkStart w:id="23" w:name="Xab940890263724e7239d3b895783131b637ae34"/>
    <w:p>
      <w:pPr>
        <w:pStyle w:val="Heading2"/>
      </w:pPr>
      <w:r>
        <w:t xml:space="preserve">4. Contextual Framework: The Qatar Doha Landscape</w:t>
      </w:r>
    </w:p>
    <w:p>
      <w:pPr>
        <w:pStyle w:val="FirstParagraph"/>
      </w:pPr>
      <w:r>
        <w:t xml:space="preserve">To understand the Education Administrator's role, one must first understand the substrate in which they operate: Qatar Doha. The capital city is home to "Education City," a major development project that houses branches of world-renowned universities and specialized research centers. This concentration of educational institutions creates a highly competitive and innovative environment.</w:t>
      </w:r>
    </w:p>
    <w:p>
      <w:pPr>
        <w:pStyle w:val="BodyText"/>
      </w:pPr>
      <w:r>
        <w:t xml:space="preserve">In this context, the Education Administrator is not merely an office manager but a strategic partner in national development. The administrative framework in Doha is heavily influenced by the Qatar Foundation for Education, Science and Community Development. Therefore, any administrator working in this region must be deeply familiar with initiatives such as the National Research Fund and various teacher training academies located within the city. The administrator acts as a bridge between global educational best practices and local Qatari traditions.</w:t>
      </w:r>
    </w:p>
    <w:bookmarkEnd w:id="23"/>
    <w:bookmarkStart w:id="27" w:name="analysis-of-administrative-functions"/>
    <w:p>
      <w:pPr>
        <w:pStyle w:val="Heading2"/>
      </w:pPr>
      <w:r>
        <w:t xml:space="preserve">5. Analysis of Administrative Functions</w:t>
      </w:r>
    </w:p>
    <w:bookmarkStart w:id="24" w:name="strategic-planning-and-vision-alignment"/>
    <w:p>
      <w:pPr>
        <w:pStyle w:val="Heading3"/>
      </w:pPr>
      <w:r>
        <w:t xml:space="preserve">5.1 Strategic Planning and Vision Alignment</w:t>
      </w:r>
    </w:p>
    <w:p>
      <w:pPr>
        <w:pStyle w:val="FirstParagraph"/>
      </w:pPr>
      <w:r>
        <w:t xml:space="preserve">The primary function of the Education Administrator in Qatar Doha is to ensure that institutional goals align with Qatar National Vision 2030 (QNV 2030). This national framework emphasizes human development as a pillar for economic and social progress. Administrators must translate these high-level national goals into actionable school-level strategies. For instance, this involves prioritizing STEM education while simultaneously preserving cultural heritage through robust Arabic language programs.</w:t>
      </w:r>
    </w:p>
    <w:bookmarkEnd w:id="24"/>
    <w:bookmarkStart w:id="25" w:name="Xa686f1e695f16981849ab0a8c905b14ac452eae"/>
    <w:p>
      <w:pPr>
        <w:pStyle w:val="Heading3"/>
      </w:pPr>
      <w:r>
        <w:t xml:space="preserve">5.2 Human Resource Management in a Multicultural Setting</w:t>
      </w:r>
    </w:p>
    <w:p>
      <w:pPr>
        <w:pStyle w:val="FirstParagraph"/>
      </w:pPr>
      <w:r>
        <w:t xml:space="preserve">Schools in Doha are often microcosms of the world, employing teachers from North America, Europe, Asia, and the Arab world. The Education Administrator must possess high emotional intelligence and cross-cultural communication skills. Conflict resolution becomes complex when dealing with diverse expectations regarding classroom management and student discipline. Furthermore, administrators in Qatar must navigate labor laws specific to the Gulf region while ensuring fair treatment of expatriate staff.</w:t>
      </w:r>
    </w:p>
    <w:bookmarkEnd w:id="25"/>
    <w:bookmarkStart w:id="26" w:name="curriculum-oversight-and-localization"/>
    <w:p>
      <w:pPr>
        <w:pStyle w:val="Heading3"/>
      </w:pPr>
      <w:r>
        <w:t xml:space="preserve">5.3 Curriculum Oversight and Localization</w:t>
      </w:r>
    </w:p>
    <w:p>
      <w:pPr>
        <w:pStyle w:val="FirstParagraph"/>
      </w:pPr>
      <w:r>
        <w:t xml:space="preserve">A distinct challenge for education administrators in Qatar Doha is curriculum localization. While many institutions follow international curricula (such as IB or American Common Core), there is a mandatory requirement to integrate Qatari-specific content, including history, geography, and Islamic studies. The administrator oversees the scheduling and quality assurance of these integrated subjects to ensure they are not treated as secondary components but as core pillars of student identity formation.</w:t>
      </w:r>
    </w:p>
    <w:bookmarkEnd w:id="26"/>
    <w:bookmarkEnd w:id="27"/>
    <w:bookmarkStart w:id="28" w:name="challenges-and-limitations"/>
    <w:p>
      <w:pPr>
        <w:pStyle w:val="Heading2"/>
      </w:pPr>
      <w:r>
        <w:t xml:space="preserve">6. Challenges and Limitations</w:t>
      </w:r>
    </w:p>
    <w:p>
      <w:pPr>
        <w:pStyle w:val="FirstParagraph"/>
      </w:pPr>
      <w:r>
        <w:t xml:space="preserve">The laboratory analysis reveals several recurring challenges for Education Administrators in this region:</w:t>
      </w:r>
    </w:p>
    <w:p>
      <w:pPr>
        <w:numPr>
          <w:ilvl w:val="0"/>
          <w:numId w:val="1002"/>
        </w:numPr>
        <w:pStyle w:val="Compact"/>
      </w:pPr>
      <w:r>
        <w:rPr>
          <w:bCs/>
          <w:b/>
        </w:rPr>
        <w:t xml:space="preserve">Bureaucratic Rigidity:</w:t>
      </w:r>
      <w:r>
        <w:t xml:space="preserve"> </w:t>
      </w:r>
      <w:r>
        <w:t xml:space="preserve">Public institutions may face slower decision-making processes due to strict governmental oversight.</w:t>
      </w:r>
    </w:p>
    <w:p>
      <w:pPr>
        <w:numPr>
          <w:ilvl w:val="0"/>
          <w:numId w:val="1002"/>
        </w:numPr>
        <w:pStyle w:val="Compact"/>
      </w:pPr>
      <w:r>
        <w:rPr>
          <w:bCs/>
          <w:b/>
        </w:rPr>
        <w:t xml:space="preserve">Cultural Sensitivity:</w:t>
      </w:r>
      <w:r>
        <w:t xml:space="preserve"> </w:t>
      </w:r>
      <w:r>
        <w:t xml:space="preserve">Administrators must carefully balance modern pedagogical approaches with conservative social norms prevalent in the region.</w:t>
      </w:r>
    </w:p>
    <w:p>
      <w:pPr>
        <w:numPr>
          <w:ilvl w:val="0"/>
          <w:numId w:val="1002"/>
        </w:numPr>
        <w:pStyle w:val="Compact"/>
      </w:pPr>
      <w:r>
        <w:rPr>
          <w:bCs/>
          <w:b/>
        </w:rPr>
        <w:t xml:space="preserve">Talent Retention:</w:t>
      </w:r>
      <w:r>
        <w:t xml:space="preserve"> </w:t>
      </w:r>
      <w:r>
        <w:t xml:space="preserve">High turnover rates among expatriate educators require administrators to constantly invest in recruitment and retention strategies.</w:t>
      </w:r>
    </w:p>
    <w:bookmarkEnd w:id="28"/>
    <w:bookmarkStart w:id="29" w:name="conclusion"/>
    <w:p>
      <w:pPr>
        <w:pStyle w:val="Heading2"/>
      </w:pPr>
      <w:r>
        <w:t xml:space="preserve">7. Conclusion</w:t>
      </w:r>
    </w:p>
    <w:p>
      <w:pPr>
        <w:pStyle w:val="FirstParagraph"/>
      </w:pPr>
      <w:r>
        <w:t xml:space="preserve">In conclusion, this laboratory report demonstrates that the role of an Education Administrator in Qatar Doha is significantly more complex than standard administrative definitions might suggest. It is a role that requires deep immersion in the local cultural fabric while maintaining high international academic standards. The administrator serves as a crucial node in Qatar’s broader strategy to become a global hub for education and research.</w:t>
      </w:r>
    </w:p>
    <w:p>
      <w:pPr>
        <w:pStyle w:val="BodyText"/>
      </w:pPr>
      <w:r>
        <w:t xml:space="preserve">Success in this position depends not only on managerial competence but also on political acumen and cultural fluency. As Qatar Doha continues to evolve, the Education Administrator will play an even more critical role in shaping a generation that is globally competent yet locally rooted. Future recommendations include increased investment in leadership training programs specific to the Gulf region and greater autonomy for administrators to innovate within the framework of national policies.</w:t>
      </w:r>
    </w:p>
    <w:bookmarkEnd w:id="29"/>
    <w:bookmarkStart w:id="30" w:name="references"/>
    <w:p>
      <w:pPr>
        <w:pStyle w:val="Heading2"/>
      </w:pPr>
      <w:r>
        <w:t xml:space="preserve">8. References</w:t>
      </w:r>
    </w:p>
    <w:p>
      <w:pPr>
        <w:numPr>
          <w:ilvl w:val="0"/>
          <w:numId w:val="1003"/>
        </w:numPr>
        <w:pStyle w:val="Compact"/>
      </w:pPr>
      <w:r>
        <w:t xml:space="preserve">Qatar National Vision 2030 Framework Document.</w:t>
      </w:r>
    </w:p>
    <w:p>
      <w:pPr>
        <w:numPr>
          <w:ilvl w:val="0"/>
          <w:numId w:val="1003"/>
        </w:numPr>
        <w:pStyle w:val="Compact"/>
      </w:pPr>
      <w:r>
        <w:t xml:space="preserve">Educational Policies of the Ministry of Education and Higher Education, State of Qatar.</w:t>
      </w:r>
    </w:p>
    <w:p>
      <w:pPr>
        <w:numPr>
          <w:ilvl w:val="0"/>
          <w:numId w:val="1003"/>
        </w:numPr>
        <w:pStyle w:val="Compact"/>
      </w:pPr>
      <w:r>
        <w:t xml:space="preserve">Cases Studies in International School Management in Doha, 2018-2023.</w:t>
      </w:r>
    </w:p>
    <w:p>
      <w:pPr>
        <w:numPr>
          <w:ilvl w:val="0"/>
          <w:numId w:val="1003"/>
        </w:numPr>
        <w:pStyle w:val="Compact"/>
      </w:pPr>
      <w:r>
        <w:t xml:space="preserve">Analytics on Expatriate Teacher Retention Rates in Gulf Cooperation Council (GCC) Countries.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Educational Administration in Qatar Doha</dc:title>
  <dc:creator/>
  <dc:language>en</dc:language>
  <cp:keywords/>
  <dcterms:created xsi:type="dcterms:W3CDTF">2026-07-29T16:49:44Z</dcterms:created>
  <dcterms:modified xsi:type="dcterms:W3CDTF">2026-07-29T16:49:44Z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