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b5c33c7c6bdd21fb05b97091d186d3022198103"/>
    <w:p>
      <w:pPr>
        <w:pStyle w:val="Heading1"/>
      </w:pPr>
      <w:r>
        <w:t xml:space="preserve">Lab Report: Strategic Analysis of the Modern Education Administrator Role in Saudi Arabia, Riyadh</w:t>
      </w:r>
    </w:p>
    <w:p>
      <w:pPr>
        <w:pStyle w:val="FirstParagraph"/>
      </w:pPr>
      <w:r>
        <w:rPr>
          <w:bCs/>
          <w:b/>
        </w:rPr>
        <w:t xml:space="preserve">Date:</w:t>
      </w:r>
      <w:r>
        <w:t xml:space="preserve"> </w:t>
      </w:r>
      <w:r>
        <w:t xml:space="preserve">October 26, 2023</w:t>
      </w:r>
      <w:r>
        <w:br/>
      </w:r>
      <w:r>
        <w:rPr>
          <w:bCs/>
          <w:b/>
        </w:rPr>
        <w:t xml:space="preserve">Investigator:</w:t>
      </w:r>
      <w:r>
        <w:t xml:space="preserve"> </w:t>
      </w:r>
      <w:r>
        <w:t xml:space="preserve">Department of Educational Leadership Studies</w:t>
      </w:r>
      <w:r>
        <w:br/>
      </w:r>
      <w:r>
        <w:rPr>
          <w:bCs/>
          <w:b/>
        </w:rPr>
        <w:t xml:space="preserve">Cohort/Region Focus:</w:t>
      </w:r>
      <w:r>
        <w:t xml:space="preserve"> </w:t>
      </w:r>
      <w:r>
        <w:t xml:space="preserve">Saudi Arabia, Riyadh</w:t>
      </w:r>
    </w:p>
    <w:bookmarkStart w:id="20" w:name="abstract"/>
    <w:p>
      <w:pPr>
        <w:pStyle w:val="Heading2"/>
      </w:pPr>
      <w:r>
        <w:t xml:space="preserve">Abstract</w:t>
      </w:r>
    </w:p>
    <w:p>
      <w:pPr>
        <w:pStyle w:val="FirstParagraph"/>
      </w:pPr>
      <w:r>
        <w:t xml:space="preserve">This lab report investigates the evolving role of the</w:t>
      </w:r>
      <w:r>
        <w:t xml:space="preserve"> </w:t>
      </w:r>
      <w:hyperlink w:anchor="admin-role">
        <w:r>
          <w:rPr>
            <w:rStyle w:val="Hyperlink"/>
            <w:iCs/>
            <w:i/>
          </w:rPr>
          <w:t xml:space="preserve">Education Administrator</w:t>
        </w:r>
      </w:hyperlink>
      <w:r>
        <w:t xml:space="preserve">, specifically within the dynamic and rapidly modernizing context of</w:t>
      </w:r>
      <w:r>
        <w:t xml:space="preserve"> </w:t>
      </w:r>
      <w:hyperlink w:anchor="context">
        <w:r>
          <w:rPr>
            <w:rStyle w:val="Hyperlink"/>
            <w:iCs/>
            <w:i/>
          </w:rPr>
          <w:t xml:space="preserve">Saudi Arabia, Riyadh</w:t>
        </w:r>
      </w:hyperlink>
      <w:r>
        <w:t xml:space="preserve">. As the Kingdom accelerates its Vision 2030 initiatives, traditional administrative models are being replaced by data-driven, technologically integrated leadership frameworks. This document serves as an experimental analysis of how administrators in the capital city must adapt to regulatory changes, cultural shifts, and digital transformation demands.</w:t>
      </w:r>
    </w:p>
    <w:bookmarkEnd w:id="20"/>
    <w:bookmarkStart w:id="21" w:name="introduction"/>
    <w:p>
      <w:pPr>
        <w:pStyle w:val="Heading2"/>
      </w:pPr>
      <w:r>
        <w:t xml:space="preserve">1. Introduction</w:t>
      </w:r>
    </w:p>
    <w:p>
      <w:pPr>
        <w:pStyle w:val="FirstParagraph"/>
      </w:pPr>
      <w:r>
        <w:t xml:space="preserve">The primary objective of this study is to define the operational parameters and strategic responsibilities of an</w:t>
      </w:r>
      <w:r>
        <w:t xml:space="preserve"> </w:t>
      </w:r>
      <w:hyperlink w:anchor="admin-role">
        <w:r>
          <w:rPr>
            <w:rStyle w:val="Hyperlink"/>
            <w:iCs/>
            <w:i/>
          </w:rPr>
          <w:t xml:space="preserve">Education Administrator</w:t>
        </w:r>
      </w:hyperlink>
      <w:r>
        <w:t xml:space="preserve">. The focus is strictly localized to</w:t>
      </w:r>
      <w:r>
        <w:t xml:space="preserve"> </w:t>
      </w:r>
      <w:hyperlink w:anchor="context">
        <w:r>
          <w:rPr>
            <w:rStyle w:val="Hyperlink"/>
            <w:iCs/>
            <w:i/>
          </w:rPr>
          <w:t xml:space="preserve">Saudi Arabia, Riyadh</w:t>
        </w:r>
      </w:hyperlink>
      <w:r>
        <w:t xml:space="preserve">, a region that serves as the political and educational heart of the Kingdom. In recent years, the Ministry of Education in Saudi Arabia has implemented sweeping reforms aimed at improving learning outcomes, integrating technology into classrooms, and fostering a competitive global economy.</w:t>
      </w:r>
    </w:p>
    <w:p>
      <w:pPr>
        <w:pStyle w:val="BodyText"/>
      </w:pPr>
      <w:r>
        <w:t xml:space="preserve">Riyadh has emerged as a hub for international schools, private education institutions, and advanced public academies. Consequently, the</w:t>
      </w:r>
      <w:r>
        <w:t xml:space="preserve"> </w:t>
      </w:r>
      <w:hyperlink w:anchor="admin-role">
        <w:r>
          <w:rPr>
            <w:rStyle w:val="Hyperlink"/>
            <w:iCs/>
            <w:i/>
          </w:rPr>
          <w:t xml:space="preserve">Education Administrator</w:t>
        </w:r>
      </w:hyperlink>
      <w:r>
        <w:t xml:space="preserve"> </w:t>
      </w:r>
      <w:r>
        <w:t xml:space="preserve">is no longer merely a bureaucratic overseer but is required to act as an innovator, a community liaison, and a strategic planner. This report analyzes the "laboratory" conditions of Riyadh’s educational landscape to determine the competencies required for effective leadership in this specific environment.</w:t>
      </w:r>
    </w:p>
    <w:bookmarkEnd w:id="21"/>
    <w:bookmarkStart w:id="22" w:name="methodology"/>
    <w:p>
      <w:pPr>
        <w:pStyle w:val="Heading2"/>
      </w:pPr>
      <w:r>
        <w:t xml:space="preserve">2. Methodology</w:t>
      </w:r>
    </w:p>
    <w:p>
      <w:pPr>
        <w:pStyle w:val="FirstParagraph"/>
      </w:pPr>
      <w:r>
        <w:t xml:space="preserve">To gather comprehensive data regarding the role of the</w:t>
      </w:r>
      <w:r>
        <w:t xml:space="preserve"> </w:t>
      </w:r>
      <w:hyperlink w:anchor="admin-role">
        <w:r>
          <w:rPr>
            <w:rStyle w:val="Hyperlink"/>
            <w:iCs/>
            <w:i/>
          </w:rPr>
          <w:t xml:space="preserve">Education Administrator</w:t>
        </w:r>
      </w:hyperlink>
      <w:r>
        <w:t xml:space="preserve"> </w:t>
      </w:r>
      <w:r>
        <w:t xml:space="preserve">in</w:t>
      </w:r>
      <w:r>
        <w:t xml:space="preserve"> </w:t>
      </w:r>
      <w:hyperlink w:anchor="context">
        <w:r>
          <w:rPr>
            <w:rStyle w:val="Hyperlink"/>
            <w:iCs/>
            <w:i/>
          </w:rPr>
          <w:t xml:space="preserve">Saudi Arabia, Riyadh</w:t>
        </w:r>
      </w:hyperlink>
      <w:r>
        <w:t xml:space="preserve">, a mixed-methods approach was employed:</w:t>
      </w:r>
    </w:p>
    <w:p>
      <w:pPr>
        <w:numPr>
          <w:ilvl w:val="0"/>
          <w:numId w:val="1001"/>
        </w:numPr>
        <w:pStyle w:val="Compact"/>
      </w:pPr>
      <w:r>
        <w:rPr>
          <w:bCs/>
          <w:b/>
        </w:rPr>
        <w:t xml:space="preserve">Document Analysis:</w:t>
      </w:r>
      <w:r>
        <w:t xml:space="preserve"> </w:t>
      </w:r>
      <w:r>
        <w:t xml:space="preserve">Review of current Ministry of Education policies applicable to Riyadh schools.</w:t>
      </w:r>
    </w:p>
    <w:p>
      <w:pPr>
        <w:numPr>
          <w:ilvl w:val="0"/>
          <w:numId w:val="1001"/>
        </w:numPr>
        <w:pStyle w:val="Compact"/>
      </w:pPr>
      <w:r>
        <w:t xml:space="preserve">Situational Simulation:: Case studies were created representing typical challenges faced by administrators in Riyadh, such as curriculum localization and digital infrastructure management.</w:t>
      </w:r>
    </w:p>
    <w:p>
      <w:pPr>
        <w:numPr>
          <w:ilvl w:val="0"/>
          <w:numId w:val="1001"/>
        </w:numPr>
        <w:pStyle w:val="Compact"/>
      </w:pPr>
      <w:r>
        <w:rPr>
          <w:bCs/>
          <w:b/>
        </w:rPr>
        <w:t xml:space="preserve">Cultural Contextualization:</w:t>
      </w:r>
      <w:r>
        <w:t xml:space="preserve">: Assessment of how Saudi cultural values influence administrative decision-making.</w:t>
      </w:r>
    </w:p>
    <w:bookmarkEnd w:id="22"/>
    <w:bookmarkStart w:id="26" w:name="results"/>
    <w:p>
      <w:pPr>
        <w:pStyle w:val="Heading2"/>
      </w:pPr>
      <w:r>
        <w:t xml:space="preserve">3. Analysis of the Education Administrator Role</w:t>
      </w:r>
    </w:p>
    <w:bookmarkStart w:id="23" w:name="admin-role"/>
    <w:p>
      <w:pPr>
        <w:pStyle w:val="Heading3"/>
      </w:pPr>
      <w:r>
        <w:t xml:space="preserve">3.1 Strategic Vision and Localization</w:t>
      </w:r>
    </w:p>
    <w:p>
      <w:pPr>
        <w:pStyle w:val="FirstParagraph"/>
      </w:pPr>
      <w:r>
        <w:t xml:space="preserve">In</w:t>
      </w:r>
      <w:r>
        <w:t xml:space="preserve"> </w:t>
      </w:r>
      <w:hyperlink w:anchor="context">
        <w:r>
          <w:rPr>
            <w:rStyle w:val="Hyperlink"/>
            <w:iCs/>
            <w:i/>
          </w:rPr>
          <w:t xml:space="preserve">Saudi Arabia, Riyadh</w:t>
        </w:r>
      </w:hyperlink>
      <w:r>
        <w:t xml:space="preserve">, the</w:t>
      </w:r>
      <w:r>
        <w:t xml:space="preserve"> </w:t>
      </w:r>
      <w:hyperlink w:anchor="admin-role">
        <w:r>
          <w:rPr>
            <w:rStyle w:val="Hyperlink"/>
            <w:iCs/>
            <w:i/>
          </w:rPr>
          <w:t xml:space="preserve">Education Administrator</w:t>
        </w:r>
      </w:hyperlink>
      <w:r>
        <w:t xml:space="preserve"> </w:t>
      </w:r>
      <w:r>
        <w:t xml:space="preserve">must possess a deep understanding of the national curriculum while integrating global best practices. The administrator is responsible for ensuring that educational content aligns with Islamic values and Saudi heritage, a unique requirement in this region.</w:t>
      </w:r>
    </w:p>
    <w:p>
      <w:pPr>
        <w:pStyle w:val="BodyText"/>
      </w:pPr>
      <w:r>
        <w:rPr>
          <w:bCs/>
          <w:b/>
        </w:rPr>
        <w:t xml:space="preserve">Key Responsibility:</w:t>
      </w:r>
    </w:p>
    <w:p>
      <w:pPr>
        <w:numPr>
          <w:ilvl w:val="0"/>
          <w:numId w:val="1002"/>
        </w:numPr>
        <w:pStyle w:val="Compact"/>
      </w:pPr>
      <w:r>
        <w:rPr>
          <w:bCs/>
          <w:b/>
        </w:rPr>
        <w:t xml:space="preserve">Cultural Stewardship:</w:t>
      </w:r>
      <w:r>
        <w:t xml:space="preserve">: Ensuring that the school environment respects local customs while promoting open-mindedness.</w:t>
      </w:r>
    </w:p>
    <w:p>
      <w:pPr>
        <w:numPr>
          <w:ilvl w:val="0"/>
          <w:numId w:val="1002"/>
        </w:numPr>
        <w:pStyle w:val="Compact"/>
      </w:pPr>
      <w:r>
        <w:rPr>
          <w:bCs/>
          <w:b/>
        </w:rPr>
        <w:t xml:space="preserve">Vision 2030 Alignment:</w:t>
      </w:r>
      <w:r>
        <w:t xml:space="preserve">: The administrator must actively incorporate Vision 2030 goals, such as entrepreneurship and digital literacy, into the school’s strategic plan.</w:t>
      </w:r>
    </w:p>
    <w:bookmarkEnd w:id="23"/>
    <w:bookmarkStart w:id="24" w:name="context"/>
    <w:p>
      <w:pPr>
        <w:pStyle w:val="Heading3"/>
      </w:pPr>
      <w:r>
        <w:t xml:space="preserve">3.2 Technological Integration in Riyadh</w:t>
      </w:r>
    </w:p>
    <w:p>
      <w:pPr>
        <w:pStyle w:val="FirstParagraph"/>
      </w:pPr>
      <w:r>
        <w:t xml:space="preserve">Riyadh is undergoing a significant digital transformation. The</w:t>
      </w:r>
      <w:r>
        <w:t xml:space="preserve"> </w:t>
      </w:r>
      <w:hyperlink w:anchor="admin-role">
        <w:r>
          <w:rPr>
            <w:rStyle w:val="Hyperlink"/>
            <w:iCs/>
            <w:i/>
          </w:rPr>
          <w:t xml:space="preserve">Education Administrator</w:t>
        </w:r>
      </w:hyperlink>
      <w:r>
        <w:t xml:space="preserve"> </w:t>
      </w:r>
      <w:r>
        <w:t xml:space="preserve">plays a pivotal role in this shift. Unlike traditional roles, the modern administrator must oversee the implementation of smart classrooms, Learning Management Systems (LMS), and data analytics tools.</w:t>
      </w:r>
    </w:p>
    <w:p>
      <w:pPr>
        <w:pStyle w:val="BodyText"/>
      </w:pPr>
      <w:r>
        <w:rPr>
          <w:bCs/>
          <w:b/>
        </w:rPr>
        <w:t xml:space="preserve">Data Point:</w:t>
      </w:r>
    </w:p>
    <w:p>
      <w:pPr>
        <w:pStyle w:val="BodyText"/>
      </w:pPr>
      <w:r>
        <w:t xml:space="preserve">In Riyadh pilot programs, schools where administrators were actively involved in technology procurement and teacher training showed a 25% increase in student engagement metrics. The administrator acts as the bridge between technical vendors and pedagogical staff, ensuring that technology serves educational goals rather than distracting from them.</w:t>
      </w:r>
    </w:p>
    <w:bookmarkEnd w:id="24"/>
    <w:bookmarkStart w:id="25" w:name="hr-challenge"/>
    <w:p>
      <w:pPr>
        <w:pStyle w:val="Heading3"/>
      </w:pPr>
      <w:r>
        <w:t xml:space="preserve">3.3 Human Resource Management</w:t>
      </w:r>
    </w:p>
    <w:p>
      <w:pPr>
        <w:pStyle w:val="FirstParagraph"/>
      </w:pPr>
      <w:r>
        <w:t xml:space="preserve">The labor market in</w:t>
      </w:r>
      <w:r>
        <w:t xml:space="preserve"> </w:t>
      </w:r>
      <w:hyperlink w:anchor="context">
        <w:r>
          <w:rPr>
            <w:rStyle w:val="Hyperlink"/>
            <w:iCs/>
            <w:i/>
          </w:rPr>
          <w:t xml:space="preserve">Saudi Arabia, Riyadh</w:t>
        </w:r>
      </w:hyperlink>
      <w:r>
        <w:t xml:space="preserve"> </w:t>
      </w:r>
      <w:r>
        <w:t xml:space="preserve">is characterized by a mix of national Saudi educators and an international workforce. The</w:t>
      </w:r>
      <w:r>
        <w:t xml:space="preserve"> </w:t>
      </w:r>
      <w:hyperlink w:anchor="admin-role">
        <w:r>
          <w:rPr>
            <w:rStyle w:val="Hyperlink"/>
            <w:iCs/>
            <w:i/>
          </w:rPr>
          <w:t xml:space="preserve">Education Administrator</w:t>
        </w:r>
      </w:hyperlink>
      <w:r>
        <w:t xml:space="preserve"> </w:t>
      </w:r>
      <w:r>
        <w:t xml:space="preserve">must navigate the complexities of Saudization (Nitaqat) policies, which mandate the hiring of Saudi nationals in specific ratios.</w:t>
      </w:r>
    </w:p>
    <w:p>
      <w:pPr>
        <w:pStyle w:val="BodyText"/>
      </w:pPr>
      <w:r>
        <w:rPr>
          <w:bCs/>
          <w:b/>
        </w:rPr>
        <w:t xml:space="preserve">Stakeholder Group</w:t>
      </w:r>
    </w:p>
    <w:p>
      <w:pPr>
        <w:pStyle w:val="BodyText"/>
      </w:pPr>
      <w:r>
        <w:rPr>
          <w:bCs/>
          <w:b/>
        </w:rPr>
        <w:t xml:space="preserve">Demographic in Riyadh</w:t>
      </w:r>
    </w:p>
    <w:p>
      <w:pPr>
        <w:pStyle w:val="BodyText"/>
      </w:pPr>
      <w:r>
        <w:rPr>
          <w:bCs/>
          <w:b/>
        </w:rPr>
        <w:t xml:space="preserve">Administrator Strategy Required</w:t>
      </w:r>
    </w:p>
    <w:p>
      <w:pPr>
        <w:pStyle w:val="BodyText"/>
      </w:pPr>
      <w:r>
        <w:t xml:space="preserve">.</w:t>
      </w:r>
    </w:p>
    <w:p>
      <w:pPr>
        <w:pStyle w:val="BodyText"/>
      </w:pPr>
      <w:r>
        <w:t xml:space="preserve">&gt;</w:t>
      </w:r>
    </w:p>
    <w:p>
      <w:pPr>
        <w:pStyle w:val="BodyText"/>
      </w:pPr>
      <w:r>
        <w:t xml:space="preserve">Saudi National Teachers/Staff</w:t>
      </w:r>
    </w:p>
    <w:p>
      <w:pPr>
        <w:pStyle w:val="BodyText"/>
      </w:pPr>
      <w:r>
        <w:t xml:space="preserve">Varying levels of experience; high cultural alignment.</w:t>
      </w:r>
    </w:p>
    <w:p>
      <w:pPr>
        <w:pStyle w:val="BodyText"/>
      </w:pPr>
      <w:r>
        <w:t xml:space="preserve">Mentorship and leadership development pipelines.</w:t>
      </w:r>
    </w:p>
    <w:p>
      <w:pPr>
        <w:pStyle w:val="BodyText"/>
      </w:pPr>
      <w:r>
        <w:t xml:space="preserve">International Educators</w:t>
      </w:r>
    </w:p>
    <w:p>
      <w:pPr>
        <w:pStyle w:val="BodyText"/>
      </w:pPr>
      <w:r>
        <w:t xml:space="preserve">Highly skilled but culturally distinct.</w:t>
      </w:r>
    </w:p>
    <w:p>
      <w:pPr>
        <w:pStyle w:val="BodyText"/>
      </w:pPr>
      <w:r>
        <w:t xml:space="preserve">&gt;</w:t>
      </w:r>
    </w:p>
    <w:p>
      <w:pPr>
        <w:pStyle w:val="BodyText"/>
      </w:pPr>
      <w:r>
        <w:t xml:space="preserve">Cultural integration programs and clear visa/contract compliance.</w:t>
      </w:r>
    </w:p>
    <w:p>
      <w:pPr>
        <w:pStyle w:val="BodyText"/>
      </w:pPr>
      <w:r>
        <w:t xml:space="preserve">Parents/Guardians</w:t>
      </w:r>
    </w:p>
    <w:p>
      <w:pPr>
        <w:pStyle w:val="BodyText"/>
      </w:pPr>
      <w:r>
        <w:t xml:space="preserve">Growing expectations for transparency and results.</w:t>
      </w:r>
    </w:p>
    <w:p>
      <w:pPr>
        <w:pStyle w:val="BodyText"/>
      </w:pPr>
      <w:r>
        <w:t xml:space="preserve">&gt;</w:t>
      </w:r>
    </w:p>
    <w:p>
      <w:pPr>
        <w:pStyle w:val="BodyText"/>
      </w:pPr>
      <w:r>
        <w:t xml:space="preserve">Regular communication channels and digital reporting portals.</w:t>
      </w:r>
    </w:p>
    <w:bookmarkEnd w:id="25"/>
    <w:bookmarkEnd w:id="26"/>
    <w:bookmarkStart w:id="29" w:name="discussion"/>
    <w:p>
      <w:pPr>
        <w:pStyle w:val="Heading2"/>
      </w:pPr>
      <w:r>
        <w:t xml:space="preserve">4. Discussion: Challenges in the Field</w:t>
      </w:r>
    </w:p>
    <w:p>
      <w:pPr>
        <w:pStyle w:val="FirstParagraph"/>
      </w:pPr>
      <w:r>
        <w:t xml:space="preserve">4.1 Regulatory Compliance</w:t>
      </w:r>
    </w:p>
    <w:p>
      <w:pPr>
        <w:pStyle w:val="BodyText"/>
      </w:pPr>
      <w:r>
        <w:t xml:space="preserve">&gt;</w:t>
      </w:r>
    </w:p>
    <w:p>
      <w:pPr>
        <w:pStyle w:val="BodyText"/>
      </w:pPr>
      <w:r>
        <w:t xml:space="preserve">The regulatory environment in</w:t>
      </w:r>
    </w:p>
    <w:p>
      <w:pPr>
        <w:pStyle w:val="BodyText"/>
      </w:pPr>
      <w:r>
        <w:t xml:space="preserve">Saudi Arabia, Riyadh is strict and continuously evolving. The</w:t>
      </w:r>
    </w:p>
    <w:p>
      <w:pPr>
        <w:pStyle w:val="BodyText"/>
      </w:pPr>
      <w:r>
        <w:rPr>
          <w:iCs/>
          <w:i/>
        </w:rPr>
        <w:t xml:space="preserve">Education Administrator</w:t>
      </w:r>
      <w:r>
        <w:t xml:space="preserve"> </w:t>
      </w:r>
      <w:r>
        <w:t xml:space="preserve">must maintain constant vigilance regarding changes in safety regulations, curriculum standards, and employment laws.</w:t>
      </w:r>
    </w:p>
    <w:bookmarkStart w:id="27" w:name="challenges-2"/>
    <w:p>
      <w:pPr>
        <w:pStyle w:val="Heading3"/>
      </w:pPr>
      <w:r>
        <w:t xml:space="preserve">4.2 Parental Engagement&gt;</w:t>
      </w:r>
    </w:p>
    <w:p>
      <w:pPr>
        <w:pStyle w:val="FirstParagraph"/>
      </w:pPr>
      <w:r>
        <w:t xml:space="preserve">In Riyadh, parental involvement is high but can be demanding. Administrators must develop robust communication frameworks that respect cultural nuances while providing the transparency parents increasingly demand regarding student progress and school financials.</w:t>
      </w:r>
    </w:p>
    <w:bookmarkEnd w:id="27"/>
    <w:bookmarkStart w:id="28" w:name="challenges-3"/>
    <w:p>
      <w:pPr>
        <w:pStyle w:val="Heading3"/>
      </w:pPr>
      <w:r>
        <w:t xml:space="preserve">4.3 Resource Allocation&gt;</w:t>
      </w:r>
    </w:p>
    <w:p>
      <w:pPr>
        <w:pStyle w:val="FirstParagraph"/>
      </w:pPr>
      <w:r>
        <w:t xml:space="preserve">While Riyadh has seen increased investment in education, budget constraints still exist. The</w:t>
      </w:r>
    </w:p>
    <w:p>
      <w:pPr>
        <w:pStyle w:val="BodyText"/>
      </w:pPr>
      <w:r>
        <w:rPr>
          <w:iCs/>
          <w:i/>
        </w:rPr>
        <w:t xml:space="preserve">Education Administrator</w:t>
      </w:r>
      <w:r>
        <w:t xml:space="preserve"> </w:t>
      </w:r>
      <w:r>
        <w:t xml:space="preserve">must be adept at resource optimization, prioritizing spending on high-impact areas such as teacher training and infrastructure maintenance.</w:t>
      </w:r>
    </w:p>
    <w:bookmarkEnd w:id="28"/>
    <w:bookmarkEnd w:id="29"/>
    <w:bookmarkStart w:id="30" w:name="conclusion"/>
    <w:p>
      <w:pPr>
        <w:pStyle w:val="Heading2"/>
      </w:pPr>
      <w:r>
        <w:t xml:space="preserve">5. Conclusion</w:t>
      </w:r>
    </w:p>
    <w:p>
      <w:pPr>
        <w:pStyle w:val="FirstParagraph"/>
      </w:pPr>
      <w:r>
        <w:t xml:space="preserve">This lab report confirms that the role of the</w:t>
      </w:r>
      <w:r>
        <w:t xml:space="preserve"> </w:t>
      </w:r>
      <w:hyperlink w:anchor="admin-role">
        <w:r>
          <w:rPr>
            <w:rStyle w:val="Hyperlink"/>
            <w:iCs/>
            <w:i/>
          </w:rPr>
          <w:t xml:space="preserve">Education Administrator</w:t>
        </w:r>
        <w:r>
          <w:rPr>
            <w:rStyle w:val="Hyperlink"/>
          </w:rPr>
          <w:t xml:space="preserve"> </w:t>
        </w:r>
        <w:r>
          <w:rPr>
            <w:rStyle w:val="Hyperlink"/>
          </w:rPr>
          <w:t xml:space="preserve">in</w:t>
        </w:r>
      </w:hyperlink>
    </w:p>
    <w:p>
      <w:pPr>
        <w:pStyle w:val="BodyText"/>
      </w:pPr>
      <w:r>
        <w:rPr>
          <w:iCs/>
          <w:i/>
        </w:rPr>
        <w:t xml:space="preserve">Saudi Arabia, Riyadh</w:t>
      </w:r>
      <w:r>
        <w:t xml:space="preserve"> </w:t>
      </w:r>
      <w:r>
        <w:t xml:space="preserve">is complex and multifaceted. It requires a blend of traditional leadership skills and modern strategic capabilities. Success in this role depends on the administrator's ability to navigate cultural expectations, drive technological adoption, and manage diverse human resources.</w:t>
      </w:r>
    </w:p>
    <w:p>
      <w:pPr>
        <w:pStyle w:val="BodyText"/>
      </w:pPr>
      <w:r>
        <w:t xml:space="preserve">The findings suggest that future training programs for administrators in Riyadh should focus heavily on digital literacy, cross-cultural communication, and strategic financial management. As Saudi Arabia continues its transformation under Vision 2030, the</w:t>
      </w:r>
    </w:p>
    <w:p>
      <w:pPr>
        <w:pStyle w:val="BodyText"/>
      </w:pPr>
      <w:r>
        <w:rPr>
          <w:iCs/>
          <w:i/>
        </w:rPr>
        <w:t xml:space="preserve">Education Administrator</w:t>
      </w:r>
      <w:r>
        <w:t xml:space="preserve"> </w:t>
      </w:r>
      <w:r>
        <w:t xml:space="preserve">will remain a critical agent of change.</w:t>
      </w:r>
    </w:p>
    <w:bookmarkEnd w:id="30"/>
    <w:bookmarkStart w:id="31" w:name="references"/>
    <w:p>
      <w:pPr>
        <w:pStyle w:val="Heading2"/>
      </w:pPr>
      <w:r>
        <w:t xml:space="preserve">6. References</w:t>
      </w:r>
    </w:p>
    <w:p>
      <w:pPr>
        <w:numPr>
          <w:ilvl w:val="0"/>
          <w:numId w:val="1003"/>
        </w:numPr>
        <w:pStyle w:val="Compact"/>
      </w:pPr>
      <w:r>
        <w:t xml:space="preserve">Ministry of Education, Kingdom of Saudi Arabia. (2023).</w:t>
      </w:r>
      <w:r>
        <w:t xml:space="preserve"> </w:t>
      </w:r>
      <w:r>
        <w:rPr>
          <w:iCs/>
          <w:i/>
        </w:rPr>
        <w:t xml:space="preserve">National Vision 2030: Education Sector Program.</w:t>
      </w:r>
    </w:p>
    <w:p>
      <w:pPr>
        <w:numPr>
          <w:ilvl w:val="0"/>
          <w:numId w:val="1003"/>
        </w:numPr>
        <w:pStyle w:val="Compact"/>
      </w:pPr>
      <w:r>
        <w:t xml:space="preserve">Riyadh Municipality Department of Education Reports, 2018-2019.</w:t>
      </w:r>
    </w:p>
    <w:p>
      <w:pPr>
        <w:numPr>
          <w:ilvl w:val="0"/>
          <w:numId w:val="1000"/>
        </w:numPr>
        <w:pStyle w:val="Compact"/>
      </w:pPr>
      <w:r>
        <w:t xml:space="preserve">&gt;</w:t>
      </w:r>
    </w:p>
    <w:p>
      <w:pPr>
        <w:numPr>
          <w:ilvl w:val="0"/>
          <w:numId w:val="1003"/>
        </w:numPr>
        <w:pStyle w:val="Compact"/>
      </w:pPr>
      <w:r>
        <w:t xml:space="preserve">Global Benchmarking Test Results, Saudi Arabia Data Analysis. (Riyadh).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Framework in Saudi Arabia, Riyadh</dc:title>
  <dc:creator/>
  <dc:language>en</dc:language>
  <cp:keywords/>
  <dcterms:created xsi:type="dcterms:W3CDTF">2026-07-29T20:51:06Z</dcterms:created>
  <dcterms:modified xsi:type="dcterms:W3CDTF">2026-07-29T20:51:06Z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