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Analysis</w:t>
      </w:r>
      <w:r>
        <w:t xml:space="preserve"> </w:t>
      </w:r>
      <w:r>
        <w:t xml:space="preserve">of</w:t>
      </w:r>
      <w:r>
        <w:t xml:space="preserve"> </w:t>
      </w:r>
      <w:r>
        <w:t xml:space="preserve">Educational</w:t>
      </w:r>
      <w:r>
        <w:t xml:space="preserve"> </w:t>
      </w:r>
      <w:r>
        <w:t xml:space="preserve">Administration</w:t>
      </w:r>
      <w:r>
        <w:t xml:space="preserve"> </w:t>
      </w:r>
      <w:r>
        <w:t xml:space="preserve">in</w:t>
      </w:r>
      <w:r>
        <w:t xml:space="preserve"> </w:t>
      </w:r>
      <w:r>
        <w:t xml:space="preserve">South</w:t>
      </w:r>
      <w:r>
        <w:t xml:space="preserve"> </w:t>
      </w:r>
      <w:r>
        <w:t xml:space="preserve">Korea</w:t>
      </w:r>
      <w:r>
        <w:t xml:space="preserve"> </w:t>
      </w:r>
      <w:r>
        <w:t xml:space="preserve">Seoul</w:t>
      </w:r>
    </w:p>
    <w:bookmarkStart w:id="34" w:name="Xd3611787413039cd98418a674731e192d1e8c27"/>
    <w:p>
      <w:pPr>
        <w:pStyle w:val="Heading1"/>
      </w:pPr>
      <w:r>
        <w:t xml:space="preserve">Lab Report: Structural and Operational Analysis of the Education Administrator Role in South Korea Seoul</w:t>
      </w:r>
    </w:p>
    <w:p>
      <w:pPr>
        <w:pStyle w:val="FirstParagraph"/>
      </w:pPr>
      <w:r>
        <w:rPr>
          <w:bCs/>
          <w:b/>
        </w:rPr>
        <w:t xml:space="preserve">Date:</w:t>
      </w:r>
      <w:r>
        <w:t xml:space="preserve"> </w:t>
      </w:r>
      <w:r>
        <w:t xml:space="preserve">October 26, 2023</w:t>
      </w:r>
    </w:p>
    <w:p>
      <w:pPr>
        <w:pStyle w:val="BodyText"/>
      </w:pPr>
      <w:r>
        <w:rPr>
          <w:bCs/>
          <w:b/>
        </w:rPr>
        <w:t xml:space="preserve">Culture/Region:</w:t>
      </w:r>
      <w:r>
        <w:t xml:space="preserve"> </w:t>
      </w:r>
      <w:r>
        <w:t xml:space="preserve">South Korea Seoul Metropolitan Area</w:t>
      </w:r>
    </w:p>
    <w:p>
      <w:pPr>
        <w:pStyle w:val="BodyText"/>
      </w:pPr>
      <w:r>
        <w:rPr>
          <w:iCs/>
          <w:i/>
          <w:vertAlign w:val="subscript"/>
        </w:rPr>
        <w:t xml:space="preserve">Note: This document treats the sociological and administrative functions of an Education Administrator as variables in a controlled "lab" environment to analyze their impact on educational outcomes within the unique context of South Korea's capital.</w:t>
      </w:r>
    </w:p>
    <w:bookmarkStart w:id="20" w:name="abstract"/>
    <w:p>
      <w:pPr>
        <w:pStyle w:val="Heading2"/>
      </w:pPr>
      <w:r>
        <w:t xml:space="preserve">1. Abstract</w:t>
      </w:r>
    </w:p>
    <w:p>
      <w:pPr>
        <w:pStyle w:val="FirstParagraph"/>
      </w:pPr>
      <w:r>
        <w:t xml:space="preserve">This report examines the critical role of the</w:t>
      </w:r>
      <w:r>
        <w:t xml:space="preserve"> </w:t>
      </w:r>
      <w:r>
        <w:rPr>
          <w:bCs/>
          <w:b/>
        </w:rPr>
        <w:t xml:space="preserve">Education Administrator</w:t>
      </w:r>
      <w:r>
        <w:t xml:space="preserve">, specifically focusing on operational dynamics within the high-density, highly competitive academic landscape of</w:t>
      </w:r>
      <w:r>
        <w:t xml:space="preserve"> </w:t>
      </w:r>
      <w:r>
        <w:rPr>
          <w:bCs/>
          <w:b/>
        </w:rPr>
        <w:t xml:space="preserve">South Korea Seoul</w:t>
      </w:r>
      <w:r>
        <w:t xml:space="preserve">. As a "lab" for educational innovation and policy implementation, Seoul presents unique variables including extreme academic pressure (known as *su-neung*), rapid technological integration, and diverse multicultural influx. The objective is to analyze how administrators navigate these pressures to maintain institutional stability while fostering holistic student development. The findings suggest that the modern Education Administrator in Seoul must function less as a traditional bureaucratic manager and more as a strategic crisis manager and cultural mediator.</w:t>
      </w:r>
    </w:p>
    <w:bookmarkEnd w:id="20"/>
    <w:bookmarkStart w:id="21" w:name="introduction"/>
    <w:p>
      <w:pPr>
        <w:pStyle w:val="Heading2"/>
      </w:pPr>
      <w:r>
        <w:t xml:space="preserve">2. Introduction</w:t>
      </w:r>
    </w:p>
    <w:p>
      <w:pPr>
        <w:pStyle w:val="FirstParagraph"/>
      </w:pPr>
      <w:r>
        <w:t xml:space="preserve">The educational system in South Korea is globally renowned for its high performance in standardized testing, yet it faces significant scrutiny regarding student well-being and equity. In the capital city of</w:t>
      </w:r>
      <w:r>
        <w:t xml:space="preserve"> </w:t>
      </w:r>
      <w:r>
        <w:rPr>
          <w:bCs/>
          <w:b/>
        </w:rPr>
        <w:t xml:space="preserve">South Korea Seoul</w:t>
      </w:r>
      <w:r>
        <w:t xml:space="preserve">, these dynamics are amplified due to the concentration of resources, elite institutions (such as those feeding into SKY universities: Seoul National, Korea, and Yonsei), and intense parental expectations.</w:t>
      </w:r>
    </w:p>
    <w:p>
      <w:pPr>
        <w:pStyle w:val="BodyText"/>
      </w:pPr>
      <w:r>
        <w:t xml:space="preserve">The primary subject of this report is the</w:t>
      </w:r>
      <w:r>
        <w:t xml:space="preserve"> </w:t>
      </w:r>
      <w:r>
        <w:rPr>
          <w:bCs/>
          <w:b/>
        </w:rPr>
        <w:t xml:space="preserve">Education Administrator</w:t>
      </w:r>
      <w:r>
        <w:t xml:space="preserve">. In this context, the administrator is defined not merely as a school principal or superintendent, but as a complex node in a bureaucratic network that connects the Seoul Metropolitan Office of Education (SMOE), local schools, parents, and government policy mandates. This report aims to dissect the functional requirements, stressors, and strategic imperatives required for an</w:t>
      </w:r>
      <w:r>
        <w:t xml:space="preserve"> </w:t>
      </w:r>
      <w:r>
        <w:rPr>
          <w:bCs/>
          <w:b/>
        </w:rPr>
        <w:t xml:space="preserve">Education Administrator</w:t>
      </w:r>
      <w:r>
        <w:t xml:space="preserve"> </w:t>
      </w:r>
      <w:r>
        <w:t xml:space="preserve">to succeed in this specific geographic and cultural environment.</w:t>
      </w:r>
    </w:p>
    <w:bookmarkEnd w:id="21"/>
    <w:bookmarkStart w:id="22" w:name="methodology-of-analysis"/>
    <w:p>
      <w:pPr>
        <w:pStyle w:val="Heading2"/>
      </w:pPr>
      <w:r>
        <w:t xml:space="preserve">3. Methodology of Analysis</w:t>
      </w:r>
    </w:p>
    <w:p>
      <w:pPr>
        <w:pStyle w:val="FirstParagraph"/>
      </w:pPr>
      <w:r>
        <w:t xml:space="preserve">This "lab report" utilizes a qualitative observational framework. We analyze the role through three primary lenses:</w:t>
      </w:r>
    </w:p>
    <w:p>
      <w:pPr>
        <w:numPr>
          <w:ilvl w:val="0"/>
          <w:numId w:val="1001"/>
        </w:numPr>
        <w:pStyle w:val="Compact"/>
      </w:pPr>
      <w:r>
        <w:rPr>
          <w:bCs/>
          <w:b/>
        </w:rPr>
        <w:t xml:space="preserve">Bureaucratic Compliance:</w:t>
      </w:r>
      <w:r>
        <w:t xml:space="preserve"> </w:t>
      </w:r>
      <w:r>
        <w:t xml:space="preserve">The extent to which the administrator adheres to directives from the Seoul Metropolitan Office of Education.</w:t>
      </w:r>
    </w:p>
    <w:p>
      <w:pPr>
        <w:numPr>
          <w:ilvl w:val="0"/>
          <w:numId w:val="1001"/>
        </w:numPr>
        <w:pStyle w:val="Compact"/>
      </w:pPr>
      <w:r>
        <w:rPr>
          <w:bCs/>
          <w:b/>
        </w:rPr>
        <w:t xml:space="preserve">Crisis Management:</w:t>
      </w:r>
      <w:r>
        <w:t xml:space="preserve"> </w:t>
      </w:r>
      <w:r>
        <w:t xml:space="preserve">The capacity to handle academic pressure-related incidents, including student mental health crises and public relations issues involving parents.</w:t>
      </w:r>
    </w:p>
    <w:p>
      <w:pPr>
        <w:numPr>
          <w:ilvl w:val="0"/>
          <w:numId w:val="1001"/>
        </w:numPr>
        <w:pStyle w:val="Compact"/>
      </w:pPr>
      <w:r>
        <w:rPr>
          <w:bCs/>
          <w:b/>
        </w:rPr>
        <w:t xml:space="preserve">Innovation Integration:</w:t>
      </w:r>
      <w:r>
        <w:t xml:space="preserve">The ability to implement digital transformation and inclusive education policies amidst traditional cultural resistance.</w:t>
      </w:r>
    </w:p>
    <w:bookmarkEnd w:id="22"/>
    <w:bookmarkStart w:id="26" w:name="X30fd41552bfe166627a4ae654f4338deb71a00e"/>
    <w:p>
      <w:pPr>
        <w:pStyle w:val="Heading2"/>
      </w:pPr>
      <w:r>
        <w:t xml:space="preserve">4. Observations: The Environment of South Korea Seoul</w:t>
      </w:r>
    </w:p>
    <w:bookmarkStart w:id="23" w:name="a.-the-competitive-ecosystem"/>
    <w:p>
      <w:pPr>
        <w:pStyle w:val="Heading3"/>
      </w:pPr>
      <w:r>
        <w:t xml:space="preserve">A. The Competitive Ecosystem</w:t>
      </w:r>
    </w:p>
    <w:p>
      <w:pPr>
        <w:pStyle w:val="FirstParagraph"/>
      </w:pPr>
      <w:r>
        <w:t xml:space="preserve">In Seoul, the pressure to perform is institutionalized. For an Education Administrator, this translates into a constant balancing act between enforcing government bans on excessive private tutoring hours and responding to parental demands for academic excellence. The administrator must manage the perception that their school is "top-tier," which drives enrollment and funding in public schools.</w:t>
      </w:r>
    </w:p>
    <w:bookmarkEnd w:id="23"/>
    <w:bookmarkStart w:id="24" w:name="b.-technological-saturation"/>
    <w:p>
      <w:pPr>
        <w:pStyle w:val="Heading3"/>
      </w:pPr>
      <w:r>
        <w:t xml:space="preserve">B. Technological Saturation</w:t>
      </w:r>
    </w:p>
    <w:p>
      <w:pPr>
        <w:pStyle w:val="FirstParagraph"/>
      </w:pPr>
      <w:r>
        <w:rPr>
          <w:bCs/>
          <w:b/>
        </w:rPr>
        <w:t xml:space="preserve">South Korea Seoul</w:t>
      </w:r>
      <w:r>
        <w:t xml:space="preserve"> </w:t>
      </w:r>
      <w:r>
        <w:t xml:space="preserve">is a global leader in digital infrastructure. The Education Administrator here is expected to be tech-savvy, overseeing the integration of AI-driven learning platforms, smart classrooms, and data analytics for student performance. Failure to modernize quickly results in administrative obsolescence.</w:t>
      </w:r>
    </w:p>
    <w:bookmarkEnd w:id="24"/>
    <w:bookmarkStart w:id="25" w:name="c.-diversity-challenges"/>
    <w:p>
      <w:pPr>
        <w:pStyle w:val="Heading3"/>
      </w:pPr>
      <w:r>
        <w:t xml:space="preserve">C. Diversity Challenges</w:t>
      </w:r>
    </w:p>
    <w:p>
      <w:pPr>
        <w:pStyle w:val="FirstParagraph"/>
      </w:pPr>
      <w:r>
        <w:t xml:space="preserve">While historically homogeneous, Seoul is experiencing a rise in multicultural families due to international marriage and immigration. The Education Administrator must now navigate inclusive education policies, requiring sensitivity training for staff and tailored support systems for students from diverse backgrounds—a task rarely seen in previous decades.</w:t>
      </w:r>
    </w:p>
    <w:bookmarkEnd w:id="25"/>
    <w:bookmarkEnd w:id="26"/>
    <w:bookmarkStart w:id="30" w:name="X3ed5826c60135b331c29f4558b6e8309288e14d"/>
    <w:p>
      <w:pPr>
        <w:pStyle w:val="Heading2"/>
      </w:pPr>
      <w:r>
        <w:t xml:space="preserve">5. Role Analysis: The Education Administrator</w:t>
      </w:r>
    </w:p>
    <w:p>
      <w:pPr>
        <w:pStyle w:val="FirstParagraph"/>
      </w:pPr>
      <w:r>
        <w:t xml:space="preserve">The data indicates that the profile of a successful</w:t>
      </w:r>
      <w:r>
        <w:t xml:space="preserve"> </w:t>
      </w:r>
      <w:r>
        <w:rPr>
          <w:bCs/>
          <w:b/>
        </w:rPr>
        <w:t xml:space="preserve">Education Administrator</w:t>
      </w:r>
      <w:r>
        <w:t xml:space="preserve"> </w:t>
      </w:r>
      <w:r>
        <w:t xml:space="preserve">in Seoul has shifted dramatically over the last decade. The following sections detail these shifts.</w:t>
      </w:r>
    </w:p>
    <w:bookmarkStart w:id="27" w:name="a.-from-manager-to-mediator"/>
    <w:p>
      <w:pPr>
        <w:pStyle w:val="Heading3"/>
      </w:pPr>
      <w:r>
        <w:t xml:space="preserve">A. From Manager to Mediator</w:t>
      </w:r>
    </w:p>
    <w:p>
      <w:pPr>
        <w:pStyle w:val="FirstParagraph"/>
      </w:pPr>
      <w:r>
        <w:t xml:space="preserve">Traditionally, Korean school principals focused on internal discipline and curriculum oversight. However, in the current climate of</w:t>
      </w:r>
      <w:r>
        <w:t xml:space="preserve"> </w:t>
      </w:r>
      <w:r>
        <w:rPr>
          <w:bCs/>
          <w:b/>
        </w:rPr>
        <w:t xml:space="preserve">South Korea Seoul</w:t>
      </w:r>
      <w:r>
        <w:t xml:space="preserve">, a significant portion of an Administrator’s time is spent mediating between parents and teachers. Parents, often referred to as "education consumers," have high expectations for responsiveness. The Administrator serves as the primary buffer against parental complaints (often channeled through parent-teacher associations or social media), requiring advanced conflict resolution skills.</w:t>
      </w:r>
    </w:p>
    <w:bookmarkEnd w:id="27"/>
    <w:bookmarkStart w:id="28" w:name="b.-mental-health-liaison"/>
    <w:p>
      <w:pPr>
        <w:pStyle w:val="Heading3"/>
      </w:pPr>
      <w:r>
        <w:t xml:space="preserve">B. Mental Health Liaison</w:t>
      </w:r>
    </w:p>
    <w:p>
      <w:pPr>
        <w:pStyle w:val="FirstParagraph"/>
      </w:pPr>
      <w:r>
        <w:t xml:space="preserve">Given the high rates of anxiety and depression among South Korean youth, the Education Administrator is now responsible for overseeing mental health protocols. This involves coordinating with school counselors, external medical professionals, and government social services. In this "lab" setting, the administrator's ability to detect early warning signs of student distress is a critical performance metric.</w:t>
      </w:r>
    </w:p>
    <w:bookmarkEnd w:id="28"/>
    <w:bookmarkStart w:id="29" w:name="X6a968f3b1b6abe1c4f55349696c6a5b1d12b098"/>
    <w:p>
      <w:pPr>
        <w:pStyle w:val="Heading3"/>
      </w:pPr>
      <w:r>
        <w:t xml:space="preserve">C. Policy Implementer vs. Local Innovator</w:t>
      </w:r>
    </w:p>
    <w:p>
      <w:pPr>
        <w:pStyle w:val="FirstParagraph"/>
      </w:pPr>
      <w:r>
        <w:t xml:space="preserve">The Seoul Metropolitan Office of Education often pilot new policies (such as free meal programs or reduced homework mandates). The Education Administrator must interpret these macro-level directives and adapt them to the micro-context of their specific school. This requires a high degree of political acumen and administrative flexibility.</w:t>
      </w:r>
    </w:p>
    <w:bookmarkEnd w:id="29"/>
    <w:bookmarkEnd w:id="30"/>
    <w:bookmarkStart w:id="31" w:name="discussion-stressors-and-mitigation"/>
    <w:p>
      <w:pPr>
        <w:pStyle w:val="Heading2"/>
      </w:pPr>
      <w:r>
        <w:t xml:space="preserve">6. Discussion: Stressors and Mitigation</w:t>
      </w:r>
    </w:p>
    <w:p>
      <w:pPr>
        <w:pStyle w:val="FirstParagraph"/>
      </w:pPr>
      <w:r>
        <w:t xml:space="preserve">The workload for an Education Administrator in Seoul is exceptionally high. Long working hours, often exceeding 10-12 hours a day, are common. The cultural expectation of *ppalli ppalli* (quickly quickly) culture applies heavily to administrative decision-making.</w:t>
      </w:r>
    </w:p>
    <w:p>
      <w:pPr>
        <w:pStyle w:val="BodyText"/>
      </w:pPr>
      <w:r>
        <w:rPr>
          <w:bCs/>
          <w:b/>
        </w:rPr>
        <w:t xml:space="preserve">Mitigation Strategies:</w:t>
      </w:r>
    </w:p>
    <w:p>
      <w:pPr>
        <w:numPr>
          <w:ilvl w:val="0"/>
          <w:numId w:val="1002"/>
        </w:numPr>
        <w:pStyle w:val="Compact"/>
      </w:pPr>
      <w:r>
        <w:rPr>
          <w:bCs/>
          <w:b/>
        </w:rPr>
        <w:t xml:space="preserve">Digital Delegation:</w:t>
      </w:r>
      <w:r>
        <w:t xml:space="preserve"> </w:t>
      </w:r>
      <w:r>
        <w:t xml:space="preserve">Utilizing AI tools for routine administrative tasks to free up time for strategic leadership.</w:t>
      </w:r>
    </w:p>
    <w:p>
      <w:pPr>
        <w:numPr>
          <w:ilvl w:val="0"/>
          <w:numId w:val="1002"/>
        </w:numPr>
        <w:pStyle w:val="Compact"/>
      </w:pPr>
      <w:r>
        <w:rPr>
          <w:bCs/>
          <w:b/>
        </w:rPr>
        <w:t xml:space="preserve">Collaborative Governance:</w:t>
      </w:r>
      <w:r>
        <w:t xml:space="preserve"> </w:t>
      </w:r>
      <w:r>
        <w:t xml:space="preserve">Empowering vice-principals and department heads to take ownership of specific crisis areas, reducing the bottleneck effect at the administrator level.</w:t>
      </w:r>
    </w:p>
    <w:p>
      <w:pPr>
        <w:numPr>
          <w:ilvl w:val="0"/>
          <w:numId w:val="1002"/>
        </w:numPr>
        <w:pStyle w:val="Compact"/>
      </w:pPr>
      <w:r>
        <w:rPr>
          <w:bCs/>
          <w:b/>
        </w:rPr>
        <w:t xml:space="preserve">Ethical Transparency:</w:t>
      </w:r>
      <w:r>
        <w:t xml:space="preserve"> </w:t>
      </w:r>
      <w:r>
        <w:t xml:space="preserve">Maintaining strict ethical standards is crucial in Seoul's transparent media landscape. Any administrative misconduct can lead to immediate dismissal and public scandal.</w:t>
      </w:r>
    </w:p>
    <w:bookmarkEnd w:id="31"/>
    <w:bookmarkStart w:id="32" w:name="conclusion"/>
    <w:p>
      <w:pPr>
        <w:pStyle w:val="Heading2"/>
      </w:pPr>
      <w:r>
        <w:t xml:space="preserve">7. Conclusion</w:t>
      </w:r>
    </w:p>
    <w:p>
      <w:pPr>
        <w:pStyle w:val="FirstParagraph"/>
      </w:pPr>
      <w:r>
        <w:t xml:space="preserve">The analysis confirms that the role of the Education Administrator in South Korea Seoul is one of the most demanding educational leadership positions globally. It requires a hybrid skill set combining traditional Confucian respect for hierarchy with modern, progressive management techniques. The administrator acts as the critical control variable in this educational experiment; their effectiveness directly correlates with student well-being and institutional integrity.</w:t>
      </w:r>
    </w:p>
    <w:p>
      <w:pPr>
        <w:pStyle w:val="BodyText"/>
      </w:pPr>
      <w:r>
        <w:t xml:space="preserve">To maintain the high standards associated with education in South Korea Seoul, future recruitment and training for Education Administrators must prioritize psychological resilience, cross-cultural communication skills, and digital literacy. The "lab" of Seoul’s education system continues to evolve, demanding administrators who are not just managers of buildings and budgets, but architects of a balanced educational ecosystem.</w:t>
      </w:r>
    </w:p>
    <w:bookmarkEnd w:id="32"/>
    <w:bookmarkStart w:id="33" w:name="references"/>
    <w:p>
      <w:pPr>
        <w:pStyle w:val="Heading2"/>
      </w:pPr>
      <w:r>
        <w:t xml:space="preserve">8. References</w:t>
      </w:r>
    </w:p>
    <w:p>
      <w:pPr>
        <w:numPr>
          <w:ilvl w:val="0"/>
          <w:numId w:val="1003"/>
        </w:numPr>
        <w:pStyle w:val="Compact"/>
      </w:pPr>
      <w:r>
        <w:t xml:space="preserve">Seoul Metropolitan Office of Education (SMOE). Annual Reports on Educational Policies.</w:t>
      </w:r>
    </w:p>
    <w:p>
      <w:pPr>
        <w:numPr>
          <w:ilvl w:val="0"/>
          <w:numId w:val="1003"/>
        </w:numPr>
        <w:pStyle w:val="Compact"/>
      </w:pPr>
      <w:r>
        <w:t xml:space="preserve">Korean Ministry of Education. "Future-Ready Education" Strategic Plans.</w:t>
      </w:r>
    </w:p>
    <w:p>
      <w:pPr>
        <w:numPr>
          <w:ilvl w:val="0"/>
          <w:numId w:val="1003"/>
        </w:numPr>
        <w:pStyle w:val="Compact"/>
      </w:pPr>
      <w:r>
        <w:t xml:space="preserve">Sociological Studies on Academic Pressure in East Asian Urban Centers.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Analysis of Educational Administration in South Korea Seoul</dc:title>
  <dc:creator/>
  <dc:language>en</dc:language>
  <cp:keywords/>
  <dcterms:created xsi:type="dcterms:W3CDTF">2026-07-29T21:51:12Z</dcterms:created>
  <dcterms:modified xsi:type="dcterms:W3CDTF">2026-07-29T21:51:12Z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