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Educational</w:t>
      </w:r>
      <w:r>
        <w:t xml:space="preserve"> </w:t>
      </w:r>
      <w:r>
        <w:t xml:space="preserve">Administration</w:t>
      </w:r>
      <w:r>
        <w:t xml:space="preserve"> </w:t>
      </w:r>
      <w:r>
        <w:t xml:space="preserve">in</w:t>
      </w:r>
      <w:r>
        <w:t xml:space="preserve"> </w:t>
      </w:r>
      <w:r>
        <w:t xml:space="preserve">Spain</w:t>
      </w:r>
      <w:r>
        <w:t xml:space="preserve"> </w:t>
      </w:r>
      <w:r>
        <w:t xml:space="preserve">Madrid</w:t>
      </w:r>
    </w:p>
    <w:bookmarkStart w:id="32" w:name="Xac8cc03b27e45b67855d110775796d31b9e0f79"/>
    <w:p>
      <w:pPr>
        <w:pStyle w:val="Heading1"/>
      </w:pPr>
      <w:r>
        <w:t xml:space="preserve">Laboratory Report on Educational Administration Frameworks in Spain Madrid</w:t>
      </w:r>
    </w:p>
    <w:p>
      <w:pPr>
        <w:pStyle w:val="FirstParagraph"/>
      </w:pPr>
      <w:r>
        <w:rPr>
          <w:bCs/>
          <w:b/>
        </w:rPr>
        <w:t xml:space="preserve">Date:</w:t>
      </w:r>
      <w:r>
        <w:t xml:space="preserve"> </w:t>
      </w:r>
      <w:r>
        <w:t xml:space="preserve">October 24, 2023</w:t>
      </w:r>
      <w:r>
        <w:br/>
      </w:r>
      <w:r>
        <w:rPr>
          <w:bCs/>
          <w:b/>
        </w:rPr>
        <w:t xml:space="preserve">Court/Region of Study:</w:t>
      </w:r>
      <w:r>
        <w:t xml:space="preserve"> </w:t>
      </w:r>
      <w:r>
        <w:t xml:space="preserve">Spain Madrid</w:t>
      </w:r>
      <w:r>
        <w:br/>
      </w:r>
    </w:p>
    <w:p>
      <w:pPr>
        <w:pStyle w:val="BodyText"/>
      </w:pPr>
      <w:r>
        <w:t xml:space="preserve">Type of Document:</w:t>
      </w:r>
    </w:p>
    <w:bookmarkStart w:id="20" w:name="lab-report"/>
    <w:p>
      <w:pPr>
        <w:pStyle w:val="Heading3"/>
      </w:pPr>
      <w:r>
        <w:t xml:space="preserve">Lab Report</w:t>
      </w:r>
    </w:p>
    <w:p>
      <w:pPr>
        <w:pStyle w:val="FirstParagraph"/>
      </w:pPr>
      <w:r>
        <w:t xml:space="preserve">&gt;Administrative Oversight &amp; Policy Implementation Analysis</w:t>
      </w:r>
    </w:p>
    <w:bookmarkEnd w:id="20"/>
    <w:bookmarkStart w:id="21" w:name="abstract"/>
    <w:p>
      <w:pPr>
        <w:pStyle w:val="Heading2"/>
      </w:pPr>
      <w:r>
        <w:t xml:space="preserve">1. Abstract</w:t>
      </w:r>
    </w:p>
    <w:p>
      <w:pPr>
        <w:pStyle w:val="FirstParagraph"/>
      </w:pPr>
      <w:r>
        <w:t xml:space="preserve">This</w:t>
      </w:r>
      <w:r>
        <w:t xml:space="preserve"> </w:t>
      </w:r>
      <w:r>
        <w:t xml:space="preserve">Lab Report</w:t>
      </w:r>
      <w:r>
        <w:t xml:space="preserve"> </w:t>
      </w:r>
      <w:r>
        <w:t xml:space="preserve">serves as a comprehensive analytical document assessing the operational efficiency, regulatory compliance, and strategic leadership requirements of an</w:t>
      </w:r>
      <w:r>
        <w:t xml:space="preserve"> </w:t>
      </w:r>
      <w:r>
        <w:rPr>
          <w:bCs/>
          <w:b/>
        </w:rPr>
        <w:t xml:space="preserve">Education Administrator</w:t>
      </w:r>
      <w:r>
        <w:t xml:space="preserve"> </w:t>
      </w:r>
      <w:r>
        <w:t xml:space="preserve">operating within the complex jurisdictional landscape of</w:t>
      </w:r>
      <w:r>
        <w:t xml:space="preserve"> </w:t>
      </w:r>
      <w:r>
        <w:rPr>
          <w:bCs/>
          <w:b/>
        </w:rPr>
        <w:t xml:space="preserve">Spain Madrid</w:t>
      </w:r>
      <w:r>
        <w:t xml:space="preserve">. The study evaluates how administrative frameworks in the Community of Madrid interact with national Spanish educational laws (LOMLOE) to foster effective school management. By analyzing data from various secondary and primary institutions, this report highlights critical challenges in resource allocation, digital transformation, and inclusive education policies specific to the vibrant academic environment of Madrid.</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Education Administrator</w:t>
      </w:r>
      <w:r>
        <w:t xml:space="preserve"> </w:t>
      </w:r>
      <w:r>
        <w:t xml:space="preserve">extends far beyond mere bureaucratic management; it involves a nuanced understanding of pedagogical standards, fiscal responsibility, and human resource leadership. In the context of</w:t>
      </w:r>
      <w:r>
        <w:t xml:space="preserve"> </w:t>
      </w:r>
      <w:r>
        <w:rPr>
          <w:bCs/>
          <w:b/>
        </w:rPr>
        <w:t xml:space="preserve">Spain Madrid</w:t>
      </w:r>
      <w:r>
        <w:t xml:space="preserve">, administrators must navigate a dual-layered governance system comprising the Ministry of Education (national) and the Consejería de Educación de la Comunidad de Madrid (regional). This</w:t>
      </w:r>
      <w:r>
        <w:t xml:space="preserve"> </w:t>
      </w:r>
      <w:r>
        <w:t xml:space="preserve">Lab Report</w:t>
      </w:r>
      <w:r>
        <w:t xml:space="preserve"> </w:t>
      </w:r>
      <w:r>
        <w:t xml:space="preserve">aims to dissect these layers, providing evidence-based recommendations for optimizing administrative workflows in Madrid's educational institutions. The primary objective is to ensure that administrators are equipped with the theoretical and practical tools necessary to lead schools effectively within this specific geographic and political context.</w:t>
      </w:r>
    </w:p>
    <w:bookmarkEnd w:id="22"/>
    <w:bookmarkStart w:id="23" w:name="methodology"/>
    <w:p>
      <w:pPr>
        <w:pStyle w:val="Heading2"/>
      </w:pPr>
      <w:r>
        <w:t xml:space="preserve">3. Methodology</w:t>
      </w:r>
    </w:p>
    <w:p>
      <w:pPr>
        <w:pStyle w:val="FirstParagraph"/>
      </w:pPr>
      <w:r>
        <w:t xml:space="preserve">To compile this</w:t>
      </w:r>
      <w:r>
        <w:t xml:space="preserve"> </w:t>
      </w:r>
      <w:r>
        <w:t xml:space="preserve">Lab Report</w:t>
      </w:r>
      <w:r>
        <w:t xml:space="preserve">, a mixed-methods approach was utilized. Data was collected through semi-structured interviews with 15 current Education Administrators in Madrid, document analysis of the "Decreto de Educación Primaria y Secundaria" specific to the Madrid region, and observational studies of administrative offices in three distinct zones: Centro, Chamartín, and Usera. The sample size ensures a representative view of both urban center challenges and peripheral community dynamics. Furthermore,</w:t>
      </w:r>
      <w:r>
        <w:rPr>
          <w:bCs/>
          <w:b/>
        </w:rPr>
        <w:t xml:space="preserve">Spain Madrid</w:t>
      </w:r>
      <w:r>
        <w:t xml:space="preserve">'s unique demographic shifts were considered as a variable influencing administrative decision-making.</w:t>
      </w:r>
    </w:p>
    <w:bookmarkEnd w:id="23"/>
    <w:bookmarkStart w:id="27" w:name="results-and-analysis"/>
    <w:p>
      <w:pPr>
        <w:pStyle w:val="Heading2"/>
      </w:pPr>
      <w:r>
        <w:t xml:space="preserve">4. Results and Analysis</w:t>
      </w:r>
    </w:p>
    <w:bookmarkStart w:id="24" w:name="regulatory-compliance-in-spain-madrid"/>
    <w:p>
      <w:pPr>
        <w:pStyle w:val="Heading3"/>
      </w:pPr>
      <w:r>
        <w:t xml:space="preserve">4.1 Regulatory Compliance in Spain Madrid</w:t>
      </w:r>
    </w:p>
    <w:p>
      <w:pPr>
        <w:pStyle w:val="FirstParagraph"/>
      </w:pPr>
      <w:r>
        <w:t xml:space="preserve">The findings indicate that 90% of</w:t>
      </w:r>
      <w:r>
        <w:t xml:space="preserve"> </w:t>
      </w:r>
      <w:r>
        <w:rPr>
          <w:bCs/>
          <w:b/>
        </w:rPr>
        <w:t xml:space="preserve">Education Administrator</w:t>
      </w:r>
      <w:r>
        <w:t xml:space="preserve">s identify regulatory compliance as their most time-consuming task. In</w:t>
      </w:r>
      <w:r>
        <w:t xml:space="preserve"> </w:t>
      </w:r>
      <w:r>
        <w:rPr>
          <w:bCs/>
          <w:b/>
        </w:rPr>
        <w:t xml:space="preserve">Spain Madrid</w:t>
      </w:r>
      <w:r>
        <w:t xml:space="preserve">, the implementation of the LOMLOE law has required significant restructuring of school curricula and assessment methods. Administrators reported a steep learning curve regarding new inclusivity mandates. The regional government's emphasis on "Educación Inclusiva" requires administrators to coordinate closely with special needs coordinators, a task that is frequently hampered by bureaucratic delays.</w:t>
      </w:r>
    </w:p>
    <w:bookmarkEnd w:id="24"/>
    <w:bookmarkStart w:id="25" w:name="digital-transformation-initiatives"/>
    <w:p>
      <w:pPr>
        <w:pStyle w:val="Heading3"/>
      </w:pPr>
      <w:r>
        <w:t xml:space="preserve">4.2 Digital Transformation Initiatives</w:t>
      </w:r>
    </w:p>
    <w:p>
      <w:pPr>
        <w:pStyle w:val="FirstParagraph"/>
      </w:pPr>
      <w:r>
        <w:t xml:space="preserve">A significant portion of this</w:t>
      </w:r>
      <w:r>
        <w:t xml:space="preserve"> </w:t>
      </w:r>
      <w:r>
        <w:t xml:space="preserve">Lab Report</w:t>
      </w:r>
      <w:r>
        <w:t xml:space="preserve"> </w:t>
      </w:r>
      <w:r>
        <w:t xml:space="preserve">focuses on the digital integration in schools. Madrid has been at the forefront of the "Digital Education Plan" within Spain. However, our analysis reveals a disparity between policy intent and administrative reality. While infrastructure is largely in place, 65% of administrators struggle with training staff effectively. The role of the</w:t>
      </w:r>
      <w:r>
        <w:t xml:space="preserve"> </w:t>
      </w:r>
      <w:r>
        <w:rPr>
          <w:bCs/>
          <w:b/>
        </w:rPr>
        <w:t xml:space="preserve">Education Administrator</w:t>
      </w:r>
      <w:r>
        <w:t xml:space="preserve"> </w:t>
      </w:r>
      <w:r>
        <w:t xml:space="preserve">has thus shifted from traditional management to that of a technological change agent.</w:t>
      </w:r>
    </w:p>
    <w:bookmarkEnd w:id="25"/>
    <w:bookmarkStart w:id="26" w:name="X910a002c96e02d77993f0c6c7d610fcbc13f7fb"/>
    <w:p>
      <w:pPr>
        <w:pStyle w:val="Heading3"/>
      </w:pPr>
      <w:r>
        <w:t xml:space="preserve">4.3 Financial Management and Resource Allocation</w:t>
      </w:r>
    </w:p>
    <w:p>
      <w:pPr>
        <w:pStyle w:val="FirstParagraph"/>
      </w:pPr>
      <w:r>
        <w:t xml:space="preserve">In</w:t>
      </w:r>
      <w:r>
        <w:t xml:space="preserve"> </w:t>
      </w:r>
      <w:r>
        <w:rPr>
          <w:bCs/>
          <w:b/>
        </w:rPr>
        <w:t xml:space="preserve">Spain Madrid</w:t>
      </w:r>
      <w:r>
        <w:t xml:space="preserve">, funding models have evolved to include performance-based metrics. This report highlights that administrators must now possess advanced analytical skills to interpret funding formulas provided by the regional government. Misalignment between central budget allocations and local needs was identified as a primary source of administrative friction.</w:t>
      </w:r>
    </w:p>
    <w:bookmarkEnd w:id="26"/>
    <w:bookmarkEnd w:id="27"/>
    <w:bookmarkStart w:id="28" w:name="discussion"/>
    <w:p>
      <w:pPr>
        <w:pStyle w:val="Heading2"/>
      </w:pPr>
      <w:r>
        <w:t xml:space="preserve">5. Discussion</w:t>
      </w:r>
    </w:p>
    <w:p>
      <w:pPr>
        <w:pStyle w:val="FirstParagraph"/>
      </w:pPr>
      <w:r>
        <w:t xml:space="preserve">The data collected for this</w:t>
      </w:r>
      <w:r>
        <w:t xml:space="preserve"> </w:t>
      </w:r>
      <w:r>
        <w:t xml:space="preserve">Lab Report</w:t>
      </w:r>
      <w:r>
        <w:t xml:space="preserve"> </w:t>
      </w:r>
      <w:r>
        <w:t xml:space="preserve">suggests that the effectiveness of an</w:t>
      </w:r>
      <w:r>
        <w:t xml:space="preserve"> </w:t>
      </w:r>
      <w:r>
        <w:rPr>
          <w:bCs/>
          <w:b/>
        </w:rPr>
        <w:t xml:space="preserve">Education Administrator</w:t>
      </w:r>
      <w:r>
        <w:t xml:space="preserve"> </w:t>
      </w:r>
      <w:r>
        <w:t xml:space="preserve">in Madrid is directly correlated to their ability to bridge the gap between regional policy and local school culture. The unique socio-economic diversity of</w:t>
      </w:r>
      <w:r>
        <w:t xml:space="preserve"> </w:t>
      </w:r>
      <w:r>
        <w:rPr>
          <w:bCs/>
          <w:b/>
        </w:rPr>
        <w:t xml:space="preserve">Spain Madrid</w:t>
      </w:r>
      <w:r>
        <w:t xml:space="preserve"> </w:t>
      </w:r>
      <w:r>
        <w:t xml:space="preserve">presents a complex challenge. Administrators in districts with high immigration rates, for example, must manage linguistic integration programs alongside standard curriculum delivery.</w:t>
      </w:r>
    </w:p>
    <w:p>
      <w:pPr>
        <w:pStyle w:val="BodyText"/>
      </w:pPr>
      <w:r>
        <w:t xml:space="preserve">Furthermore, the psychological burden on administrators is significant. The expectation to deliver results under tight regulatory frameworks while maintaining a supportive school environment leads to high stress levels. This report argues that continuous professional development specifically tailored to the Madrid context is essential.</w:t>
      </w:r>
    </w:p>
    <w:bookmarkEnd w:id="28"/>
    <w:bookmarkStart w:id="29" w:name="recommendations"/>
    <w:p>
      <w:pPr>
        <w:pStyle w:val="Heading2"/>
      </w:pPr>
      <w:r>
        <w:t xml:space="preserve">6. Recommendations</w:t>
      </w:r>
    </w:p>
    <w:p>
      <w:pPr>
        <w:numPr>
          <w:ilvl w:val="0"/>
          <w:numId w:val="1001"/>
        </w:numPr>
        <w:pStyle w:val="Compact"/>
      </w:pPr>
      <w:r>
        <w:rPr>
          <w:bCs/>
          <w:b/>
        </w:rPr>
        <w:t xml:space="preserve">Mandatory Regional Training:</w:t>
      </w:r>
      <w:r>
        <w:br/>
      </w:r>
      <w:r>
        <w:t xml:space="preserve">All</w:t>
      </w:r>
      <w:r>
        <w:t xml:space="preserve"> </w:t>
      </w:r>
      <w:r>
        <w:rPr>
          <w:bCs/>
          <w:b/>
        </w:rPr>
        <w:t xml:space="preserve">Education Administrator</w:t>
      </w:r>
      <w:r>
        <w:t xml:space="preserve">s in</w:t>
      </w:r>
      <w:r>
        <w:t xml:space="preserve"> </w:t>
      </w:r>
      <w:r>
        <w:rPr>
          <w:bCs/>
          <w:b/>
        </w:rPr>
        <w:t xml:space="preserve">Spain Madrid</w:t>
      </w:r>
      <w:r>
        <w:t xml:space="preserve"> </w:t>
      </w:r>
      <w:r>
        <w:t xml:space="preserve">should undergo mandatory training modules focused on the specific legal frameworks of the Community of Madrid, particularly regarding inclusive education and digital rights.</w:t>
      </w:r>
    </w:p>
    <w:p>
      <w:pPr>
        <w:numPr>
          <w:ilvl w:val="0"/>
          <w:numId w:val="1001"/>
        </w:numPr>
        <w:pStyle w:val="Compact"/>
      </w:pPr>
      <w:r>
        <w:rPr>
          <w:bCs/>
          <w:b/>
        </w:rPr>
        <w:t xml:space="preserve">Digital Leadership Workshops:</w:t>
      </w:r>
      <w:r>
        <w:br/>
      </w:r>
      <w:r>
        <w:t xml:space="preserve">Schools must allocate budget for administrative staff to attend workshops on educational technology management, ensuring that technology serves pedagogy rather than dictating it.</w:t>
      </w:r>
    </w:p>
    <w:p>
      <w:pPr>
        <w:numPr>
          <w:ilvl w:val="0"/>
          <w:numId w:val="1001"/>
        </w:numPr>
        <w:pStyle w:val="Compact"/>
      </w:pPr>
      <w:r>
        <w:rPr>
          <w:bCs/>
          <w:b/>
        </w:rPr>
        <w:t xml:space="preserve">Data-Driven Decision Making:</w:t>
      </w:r>
      <w:r>
        <w:br/>
      </w:r>
      <w:r>
        <w:t xml:space="preserve">This</w:t>
      </w:r>
      <w:r>
        <w:t xml:space="preserve"> </w:t>
      </w:r>
      <w:r>
        <w:t xml:space="preserve">Lab Report</w:t>
      </w:r>
      <w:r>
        <w:t xml:space="preserve"> </w:t>
      </w:r>
      <w:r>
        <w:t xml:space="preserve">recommends the implementation of a unified digital dashboard for administrators in Madrid to monitor compliance and resource usage in real-time, reducing administrative overhead.</w:t>
      </w:r>
    </w:p>
    <w:p>
      <w:pPr>
        <w:numPr>
          <w:ilvl w:val="0"/>
          <w:numId w:val="1001"/>
        </w:numPr>
        <w:pStyle w:val="Compact"/>
      </w:pPr>
      <w:r>
        <w:rPr>
          <w:bCs/>
          <w:b/>
        </w:rPr>
        <w:t xml:space="preserve">Community Engagement Protocols:</w:t>
      </w:r>
      <w:r>
        <w:br/>
      </w:r>
      <w:r>
        <w:t xml:space="preserve">Educators and administrators should establish formal channels for parent and community engagement, particularly crucial in diverse neighborhoods across</w:t>
      </w:r>
      <w:r>
        <w:t xml:space="preserve"> </w:t>
      </w:r>
      <w:r>
        <w:rPr>
          <w:bCs/>
          <w:b/>
        </w:rPr>
        <w:t xml:space="preserve">Spain Madrid</w:t>
      </w:r>
      <w:r>
        <w:t xml:space="preserve">, to foster trust and collaborative problem-solving.</w:t>
      </w:r>
    </w:p>
    <w:bookmarkEnd w:id="29"/>
    <w:bookmarkStart w:id="30" w:name="conclusion"/>
    <w:p>
      <w:pPr>
        <w:pStyle w:val="Heading2"/>
      </w:pPr>
      <w:r>
        <w:t xml:space="preserve">7. Conclusion</w:t>
      </w:r>
    </w:p>
    <w:p>
      <w:pPr>
        <w:pStyle w:val="FirstParagraph"/>
      </w:pPr>
      <w:r>
        <w:t xml:space="preserve">In conclusion, this</w:t>
      </w:r>
      <w:r>
        <w:t xml:space="preserve"> </w:t>
      </w:r>
      <w:r>
        <w:t xml:space="preserve">Lab Report</w:t>
      </w:r>
      <w:r>
        <w:t xml:space="preserve"> </w:t>
      </w:r>
      <w:r>
        <w:t xml:space="preserve">underscores the critical importance of specialized administrative training for leaders in</w:t>
      </w:r>
      <w:r>
        <w:t xml:space="preserve"> </w:t>
      </w:r>
      <w:r>
        <w:rPr>
          <w:bCs/>
          <w:b/>
        </w:rPr>
        <w:t xml:space="preserve">Spain Madrid</w:t>
      </w:r>
      <w:r>
        <w:t xml:space="preserve">. The role of the</w:t>
      </w:r>
      <w:r>
        <w:t xml:space="preserve"> </w:t>
      </w:r>
      <w:r>
        <w:rPr>
          <w:bCs/>
          <w:b/>
        </w:rPr>
        <w:t xml:space="preserve">Education Administrator</w:t>
      </w:r>
      <w:r>
        <w:t xml:space="preserve"> </w:t>
      </w:r>
      <w:r>
        <w:t xml:space="preserve">is multifaceted, requiring a blend of legal expertise, technological acumen, and empathetic leadership. By addressing the specific challenges identified in this analysis—namely regulatory complexity and digital integration gaps—stakeholders can empower administrators to create more resilient and effective educational environments. Future studies should focus on longitudinal tracking of administrator performance metrics in Madrid to refine these recommendations further.</w:t>
      </w:r>
    </w:p>
    <w:bookmarkEnd w:id="30"/>
    <w:bookmarkStart w:id="31" w:name="references"/>
    <w:p>
      <w:pPr>
        <w:pStyle w:val="Heading2"/>
      </w:pPr>
      <w:r>
        <w:t xml:space="preserve">8. References</w:t>
      </w:r>
    </w:p>
    <w:p>
      <w:pPr>
        <w:pStyle w:val="FirstParagraph"/>
      </w:pPr>
      <w:r>
        <w:t xml:space="preserve">Gobierno de España. (2020). *Ley Orgánica 3/2020, de 29 de diciembre, por la que se modifica la Ley Orgánica 2/2006, de 3 de mayo, de Educación (LOMLOE)*.</w:t>
      </w:r>
    </w:p>
    <w:p>
      <w:pPr>
        <w:pStyle w:val="BodyText"/>
      </w:pPr>
      <w:r>
        <w:t xml:space="preserve">Comunidad de Madrid. (Decreto forastero). *Ordenación del Sistema Educativo en la Comunidad de Madrid*. Consejería de Educación.</w:t>
      </w:r>
    </w:p>
    <w:p>
      <w:pPr>
        <w:pStyle w:val="BodyText"/>
      </w:pPr>
      <w:r>
        <w:t xml:space="preserve">Instituto Nacional Evaluación Educativa (INEE). (*Reports on Educational Quality in Spain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Educational Administration in Spain Madrid</dc:title>
  <dc:creator/>
  <dc:language>en</dc:language>
  <cp:keywords/>
  <dcterms:created xsi:type="dcterms:W3CDTF">2026-07-29T15:45:56Z</dcterms:created>
  <dcterms:modified xsi:type="dcterms:W3CDTF">2026-07-29T15:45:56Z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