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Valencia</w:t>
      </w:r>
    </w:p>
    <w:bookmarkStart w:id="31" w:name="X3bd3505f94d79e56651f918a45561c1ed841a12"/>
    <w:p>
      <w:pPr>
        <w:pStyle w:val="Heading1"/>
      </w:pPr>
      <w:r>
        <w:t xml:space="preserve">Laboratory Report: Strategic Analysis of the Education Administrator Role in Spain Valencia</w:t>
      </w:r>
    </w:p>
    <w:p>
      <w:pPr>
        <w:pStyle w:val="FirstParagraph"/>
      </w:pPr>
      <w:r>
        <w:rPr>
          <w:bCs/>
          <w:b/>
        </w:rPr>
        <w:t xml:space="preserve">Date:</w:t>
      </w:r>
      <w:r>
        <w:t xml:space="preserve"> </w:t>
      </w:r>
      <w:r>
        <w:t xml:space="preserve">October 24, 2023</w:t>
      </w:r>
    </w:p>
    <w:p>
      <w:pPr>
        <w:pStyle w:val="BodyText"/>
      </w:pPr>
      <w:r>
        <w:rPr>
          <w:bCs/>
          <w:b/>
        </w:rPr>
        <w:t xml:space="preserve">District:</w:t>
      </w:r>
      <w:r>
        <w:t xml:space="preserve"> </w:t>
      </w:r>
      <w:r>
        <w:t xml:space="preserve">Valencian Community, Spain (specifically Valencia Province)</w:t>
      </w:r>
    </w:p>
    <w:p>
      <w:pPr>
        <w:pStyle w:val="BodyText"/>
      </w:pPr>
      <w:r>
        <w:rPr>
          <w:bCs/>
          <w:b/>
        </w:rPr>
        <w:t xml:space="preserve">Focal Point:</w:t>
      </w:r>
      <w:r>
        <w:t xml:space="preserve"> </w:t>
      </w:r>
      <w:r>
        <w:t xml:space="preserve">Education Administrator</w:t>
      </w:r>
    </w:p>
    <w:p>
      <w:pPr>
        <w:pStyle w:val="BodyText"/>
      </w:pPr>
      <w:r>
        <w:rPr>
          <w:vertAlign w:val="subscript"/>
        </w:rPr>
        <w:t xml:space="preserve">Note: This report adopts the "Laboratory" methodology to simulate a controlled analytical environment regarding administrative frameworks, regulatory compliance, and operational efficiency within the educational sector of Valencia.</w:t>
      </w:r>
    </w:p>
    <w:bookmarkStart w:id="20" w:name="introduction-and-scope"/>
    <w:p>
      <w:pPr>
        <w:pStyle w:val="Heading2"/>
      </w:pPr>
      <w:r>
        <w:t xml:space="preserve">1.0 Introduction and Scope</w:t>
      </w:r>
    </w:p>
    <w:p>
      <w:pPr>
        <w:pStyle w:val="FirstParagraph"/>
      </w:pPr>
      <w:r>
        <w:t xml:space="preserve">This document serves as a comprehensive Lab Report detailing the multifaceted responsibilities, challenges, and strategic imperatives of an Education Administrator operating within the specific geographical and legal context of Spain Valencia. In this controlled analytical study, we treat the educational ecosystem not merely as a bureaucratic structure, but as a complex laboratory where policy implementation meets local cultural nuances. The Education Administrator acts as the primary catalyst in this environment, ensuring that national standards established by Spanish law are harmonized with the distinct linguistic and cultural identity of Valencia.</w:t>
      </w:r>
    </w:p>
    <w:p>
      <w:pPr>
        <w:pStyle w:val="BodyText"/>
      </w:pPr>
      <w:r>
        <w:t xml:space="preserve">The scope of this report encompasses regulatory compliance under the Generalitat Valenciana, bilingual educational models (Coatiam/Valencian-Castilian), digital transformation initiatives mandated by regional authorities, and fiscal management within public institutions. By isolating these variables, we can deduce the optimal performance metrics for an Education Administrator in this region.</w:t>
      </w:r>
    </w:p>
    <w:bookmarkEnd w:id="20"/>
    <w:bookmarkStart w:id="23" w:name="Xc7b1c031818921d4a893e96aaee60c1c2df960c"/>
    <w:p>
      <w:pPr>
        <w:pStyle w:val="Heading2"/>
      </w:pPr>
      <w:r>
        <w:t xml:space="preserve">2.0 Regulatory Framework: The Laboratory Conditions</w:t>
      </w:r>
    </w:p>
    <w:p>
      <w:pPr>
        <w:pStyle w:val="FirstParagraph"/>
      </w:pPr>
      <w:r>
        <w:t xml:space="preserve">To function effectively as an Education Administrator in Spain Valencia, one must first master the local regulatory "physics" that govern institutional behavior. Unlike other regions in Spain, Valencia operates under a unique autonomous statute that grants significant power over curriculum design and language policy.</w:t>
      </w:r>
    </w:p>
    <w:bookmarkStart w:id="21" w:name="the-lomloe-integration"/>
    <w:p>
      <w:pPr>
        <w:pStyle w:val="Heading3"/>
      </w:pPr>
      <w:r>
        <w:t xml:space="preserve">2.1 The LOMLOE Integration</w:t>
      </w:r>
    </w:p>
    <w:p>
      <w:pPr>
        <w:pStyle w:val="FirstParagraph"/>
      </w:pPr>
      <w:r>
        <w:t xml:space="preserve">The current educational framework is governed by the LOMLOE (Organic Law 3/2020 for the Improvement of Educational Quality). For an Education Administrator in Valencia, this is not just a national law but a baseline that must be adapted to regional decrees. The administrator must ensure that administrative workflows reflect the new competencies-based approach rather than purely content-based memorization.</w:t>
      </w:r>
    </w:p>
    <w:bookmarkEnd w:id="21"/>
    <w:bookmarkStart w:id="22" w:name="X0057402aa77c649ae20949456e9830cbeb378e1"/>
    <w:p>
      <w:pPr>
        <w:pStyle w:val="Heading3"/>
      </w:pPr>
      <w:r>
        <w:t xml:space="preserve">2.2 Linguistic Dualism and Administrative Protocol</w:t>
      </w:r>
    </w:p>
    <w:p>
      <w:pPr>
        <w:pStyle w:val="FirstParagraph"/>
      </w:pPr>
      <w:r>
        <w:t xml:space="preserve">A critical variable in this lab report is language. In Spain Valencia, bilingualism is a constitutional requirement within the educational system. The Education Administrator must oversee administrative documentation that complies with the norms of the Valencian Language Academy (Acadèmia Valenciana de la Llengua). This involves managing official communications, student records, and parent correspondence in both Spanish and Valencian. Failure to maintain linguistic balance is not merely a cultural oversight but an administrative infraction under regional law.</w:t>
      </w:r>
    </w:p>
    <w:bookmarkEnd w:id="22"/>
    <w:bookmarkEnd w:id="23"/>
    <w:bookmarkStart w:id="26" w:name="Xd6479c45679998f3d2c41f6f630fe8c8bec596e"/>
    <w:p>
      <w:pPr>
        <w:pStyle w:val="Heading2"/>
      </w:pPr>
      <w:r>
        <w:t xml:space="preserve">3.0 Operational Dynamics: The Administrative Methodology</w:t>
      </w:r>
    </w:p>
    <w:p>
      <w:pPr>
        <w:pStyle w:val="FirstParagraph"/>
      </w:pPr>
      <w:r>
        <w:t xml:space="preserve">In this section, we analyze the day-to-day operational duties of the Education Administrator, treating each function as a testable hypothesis within our laboratory model.</w:t>
      </w:r>
    </w:p>
    <w:bookmarkStart w:id="24" w:name="X6a51cc287e1e8110c5e05d71cbeb0f48c0e1b28"/>
    <w:p>
      <w:pPr>
        <w:pStyle w:val="Heading3"/>
      </w:pPr>
      <w:r>
        <w:t xml:space="preserve">3.1 Resource Allocation and Budgetary Control</w:t>
      </w:r>
    </w:p>
    <w:p>
      <w:pPr>
        <w:pStyle w:val="FirstParagraph"/>
      </w:pPr>
      <w:r>
        <w:t xml:space="preserve">The administration of public funds in Valencia is subject to strict auditing by the Tribunal de Comptes (Court of Accounts). The Education Administrator must implement rigorous tracking systems for educational resources, from technology grants provided by the Ministry to local municipal contributions. The hypothesis tested here is that transparent digital record-keeping reduces administrative friction and enhances community trust.</w:t>
      </w:r>
    </w:p>
    <w:bookmarkEnd w:id="24"/>
    <w:bookmarkStart w:id="25" w:name="X653e8df077510e438eae2c86b641d3aaac856a7"/>
    <w:p>
      <w:pPr>
        <w:pStyle w:val="Heading3"/>
      </w:pPr>
      <w:r>
        <w:t xml:space="preserve">3.2 Human Capital Management in a Bilingual Context</w:t>
      </w:r>
    </w:p>
    <w:p>
      <w:pPr>
        <w:pStyle w:val="FirstParagraph"/>
      </w:pPr>
      <w:r>
        <w:t xml:space="preserve">Managing staff in Spain Valencia requires navigating the complexities of teacher tenure, regional certification requirements, and professional development focused on bilingual pedagogy. The Administrator acts as a bridge between central HR policies and local school needs. This includes coordinating with unions such as UGT or CC.OO., which are highly active in the Valencian educational sector.</w:t>
      </w:r>
    </w:p>
    <w:bookmarkEnd w:id="25"/>
    <w:bookmarkEnd w:id="26"/>
    <w:bookmarkStart w:id="27" w:name="Xa3420ecf31bf86d5bf2be15e20e9ffadf0b18aa"/>
    <w:p>
      <w:pPr>
        <w:pStyle w:val="Heading2"/>
      </w:pPr>
      <w:r>
        <w:t xml:space="preserve">4.0 Digital Transformation: The Technological Variable</w:t>
      </w:r>
    </w:p>
    <w:p>
      <w:pPr>
        <w:pStyle w:val="FirstParagraph"/>
      </w:pPr>
      <w:r>
        <w:t xml:space="preserve">The modern Education Administrator cannot operate without integrating digital infrastructure. In Spain Valencia, this is driven by initiatives from the Institut Valencià d’Educació (IVE) and the regional Ministry of Education.</w:t>
      </w:r>
    </w:p>
    <w:p>
      <w:pPr>
        <w:numPr>
          <w:ilvl w:val="0"/>
          <w:numId w:val="1001"/>
        </w:numPr>
        <w:pStyle w:val="Compact"/>
      </w:pPr>
      <w:r>
        <w:rPr>
          <w:bCs/>
          <w:b/>
        </w:rPr>
        <w:t xml:space="preserve">E-Administration Platforms:</w:t>
      </w:r>
      <w:r>
        <w:t xml:space="preserve"> </w:t>
      </w:r>
      <w:r>
        <w:t xml:space="preserve">Administrators must master platforms such as "Aplicaciones Educativas" specific to the Valencian Community for student enrollment and grade reporting.</w:t>
      </w:r>
    </w:p>
    <w:p>
      <w:pPr>
        <w:numPr>
          <w:ilvl w:val="0"/>
          <w:numId w:val="1001"/>
        </w:numPr>
        <w:pStyle w:val="Compact"/>
      </w:pPr>
      <w:r>
        <w:rPr>
          <w:bCs/>
          <w:b/>
        </w:rPr>
        <w:t xml:space="preserve">Data Privacy (GDPR):</w:t>
      </w:r>
      <w:r>
        <w:t xml:space="preserve"> </w:t>
      </w:r>
      <w:r>
        <w:t xml:space="preserve">With strict adherence to European General Data Protection Regulation, the Administrator is responsible for safeguarding sensitive data. In Valencia, where community schools often have strong digital presence, this responsibility is heightened.</w:t>
      </w:r>
    </w:p>
    <w:p>
      <w:pPr>
        <w:numPr>
          <w:ilvl w:val="0"/>
          <w:numId w:val="1001"/>
        </w:numPr>
        <w:pStyle w:val="Compact"/>
      </w:pPr>
      <w:r>
        <w:rPr>
          <w:bCs/>
          <w:b/>
        </w:rPr>
        <w:t xml:space="preserve">Digital Equity:</w:t>
      </w:r>
      <w:r>
        <w:t xml:space="preserve"> </w:t>
      </w:r>
      <w:r>
        <w:t xml:space="preserve">A key metric in our analysis is the equitable distribution of digital devices and internet access among students in both urban Valencia city and rural comarques (counties).</w:t>
      </w:r>
    </w:p>
    <w:bookmarkEnd w:id="27"/>
    <w:bookmarkStart w:id="28" w:name="X7cba4b65dd873b740fa4a05165b5e059ce10dac"/>
    <w:p>
      <w:pPr>
        <w:pStyle w:val="Heading2"/>
      </w:pPr>
      <w:r>
        <w:t xml:space="preserve">5.0 Stakeholder Engagement: Community Interaction</w:t>
      </w:r>
    </w:p>
    <w:p>
      <w:pPr>
        <w:pStyle w:val="FirstParagraph"/>
      </w:pPr>
      <w:r>
        <w:t xml:space="preserve">The laboratory environment extends beyond the school gates to include parents, local councils (</w:t>
      </w:r>
      <w:r>
        <w:rPr>
          <w:iCs/>
          <w:i/>
        </w:rPr>
        <w:t xml:space="preserve">Ajuntaments</w:t>
      </w:r>
      <w:r>
        <w:t xml:space="preserve">, and community organizations. In Valencia, education is deeply tied to civic identity.</w:t>
      </w:r>
    </w:p>
    <w:p>
      <w:pPr>
        <w:pStyle w:val="BodyText"/>
      </w:pPr>
      <w:r>
        <w:t xml:space="preserve">The Education Administrator must facilitate dialogue with local mayors regarding infrastructure projects, safety protocols during regional festivals (such as Las Fallas), and summer school programs. Effective administration in this region requires a high degree of political acuity and cultural sensitivity. The administrator must balance the demands of centralized state education with the expectations of local Valencian communities.</w:t>
      </w:r>
    </w:p>
    <w:bookmarkEnd w:id="28"/>
    <w:bookmarkStart w:id="29" w:name="challenges-and-risk-assessment"/>
    <w:p>
      <w:pPr>
        <w:pStyle w:val="Heading2"/>
      </w:pPr>
      <w:r>
        <w:t xml:space="preserve">6.0 Challenges and Risk Assessment</w:t>
      </w:r>
    </w:p>
    <w:p>
      <w:pPr>
        <w:pStyle w:val="FirstParagraph"/>
      </w:pPr>
      <w:r>
        <w:rPr>
          <w:bCs/>
          <w:b/>
        </w:rPr>
        <w:t xml:space="preserve">Bureaucratic Bottlenecks:</w:t>
      </w:r>
      <w:r>
        <w:t xml:space="preserve"> </w:t>
      </w:r>
      <w:r>
        <w:t xml:space="preserve">One significant risk identified in this report is the slow pace of bureaucratic response from regional ministries. Administrators must develop contingency plans for delays in funding or policy clarifications.</w:t>
      </w:r>
    </w:p>
    <w:p>
      <w:pPr>
        <w:pStyle w:val="BodyText"/>
      </w:pPr>
      <w:r>
        <w:rPr>
          <w:bCs/>
          <w:b/>
        </w:rPr>
        <w:t xml:space="preserve">Socioeconomic Disparities:</w:t>
      </w:r>
      <w:r>
        <w:t xml:space="preserve"> </w:t>
      </w:r>
      <w:r>
        <w:t xml:space="preserve">Valencia presents a stark contrast between affluent districts and areas requiring intensive social support. The Education Administrator must allocate resources strategically to ensure that disadvantaged students receive adequate support services, adhering to the inclusive education mandates of Spanish law.</w:t>
      </w:r>
    </w:p>
    <w:bookmarkEnd w:id="29"/>
    <w:bookmarkStart w:id="30" w:name="conclusion"/>
    <w:p>
      <w:pPr>
        <w:pStyle w:val="Heading2"/>
      </w:pPr>
      <w:r>
        <w:t xml:space="preserve">7.0 Conclusion</w:t>
      </w:r>
    </w:p>
    <w:p>
      <w:pPr>
        <w:pStyle w:val="FirstParagraph"/>
      </w:pPr>
      <w:r>
        <w:t xml:space="preserve">This Lab Report concludes that the role of an Education Administrator in Spain Valencia is a complex synthesis of legal compliance, cultural stewardship, and operational management. The administrator is not merely a manager but a guardian of the Valencian educational identity within the broader Spanish state.</w:t>
      </w:r>
    </w:p>
    <w:p>
      <w:pPr>
        <w:pStyle w:val="BodyText"/>
      </w:pPr>
      <w:r>
        <w:t xml:space="preserve">Success in this role requires:</w:t>
      </w:r>
    </w:p>
    <w:p>
      <w:pPr>
        <w:numPr>
          <w:ilvl w:val="0"/>
          <w:numId w:val="1002"/>
        </w:numPr>
        <w:pStyle w:val="Compact"/>
      </w:pPr>
      <w:r>
        <w:rPr>
          <w:bCs/>
          <w:b/>
        </w:rPr>
        <w:t xml:space="preserve">Linguistic Proficiency:</w:t>
      </w:r>
      <w:r>
        <w:t xml:space="preserve"> </w:t>
      </w:r>
      <w:r>
        <w:t xml:space="preserve">Mastery of both Castilian and Valencian administrative languages.</w:t>
      </w:r>
    </w:p>
    <w:p>
      <w:pPr>
        <w:numPr>
          <w:ilvl w:val="0"/>
          <w:numId w:val="1002"/>
        </w:numPr>
        <w:pStyle w:val="Compact"/>
      </w:pPr>
      <w:r>
        <w:rPr>
          <w:bCs/>
          <w:b/>
        </w:rPr>
        <w:t xml:space="preserve">Cultural Intelligence:</w:t>
      </w:r>
    </w:p>
    <w:p>
      <w:pPr>
        <w:numPr>
          <w:ilvl w:val="0"/>
          <w:numId w:val="1002"/>
        </w:numPr>
        <w:pStyle w:val="Compact"/>
      </w:pPr>
      <w:r>
        <w:t xml:space="preserve">Digital Competence:</w:t>
      </w:r>
    </w:p>
    <w:p>
      <w:pPr>
        <w:pStyle w:val="FirstParagraph"/>
      </w:pPr>
      <w:r>
        <w:t xml:space="preserve">By treating the educational environment as a dynamic laboratory, we have demonstrated that effective administration in Spain Valencia demands a proactive, culturally aware, and legally precise approach. The Education Administrator is the linchpin that holds together the structural integrity of this unique educational ecosystem.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Education Administrator in Spain Valencia</dc:title>
  <dc:creator/>
  <dc:language>en</dc:language>
  <cp:keywords/>
  <dcterms:created xsi:type="dcterms:W3CDTF">2026-07-29T13:38:37Z</dcterms:created>
  <dcterms:modified xsi:type="dcterms:W3CDTF">2026-07-29T13:38:37Z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