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Educational</w:t>
      </w:r>
      <w:r>
        <w:t xml:space="preserve"> </w:t>
      </w:r>
      <w:r>
        <w:t xml:space="preserve">Administration</w:t>
      </w:r>
      <w:r>
        <w:t xml:space="preserve"> </w:t>
      </w:r>
      <w:r>
        <w:t xml:space="preserve">in</w:t>
      </w:r>
      <w:r>
        <w:t xml:space="preserve"> </w:t>
      </w:r>
      <w:r>
        <w:t xml:space="preserve">Turkey</w:t>
      </w:r>
      <w:r>
        <w:t xml:space="preserve"> </w:t>
      </w:r>
      <w:r>
        <w:t xml:space="preserve">Ankara</w:t>
      </w:r>
    </w:p>
    <w:p>
      <w:pPr>
        <w:pStyle w:val="FirstParagraph"/>
      </w:pPr>
      <w:r>
        <w:rPr>
          <w:bCs/>
          <w:b/>
        </w:rPr>
        <w:t xml:space="preserve">Laboratory Report ID:</w:t>
      </w:r>
      <w:r>
        <w:t xml:space="preserve"> </w:t>
      </w:r>
      <w:r>
        <w:t xml:space="preserve">ED-TR-ANK-2023-X</w:t>
      </w:r>
      <w:r>
        <w:br/>
      </w:r>
      <w:r>
        <w:rPr>
          <w:bCs/>
          <w:b/>
        </w:rPr>
        <w:t xml:space="preserve">Date of Submission:</w:t>
      </w:r>
      <w:r>
        <w:t xml:space="preserve"> </w:t>
      </w:r>
      <w:r>
        <w:t xml:space="preserve">October 14, 2023</w:t>
      </w:r>
      <w:r>
        <w:br/>
      </w:r>
      <w:r>
        <w:rPr>
          <w:bCs/>
          <w:b/>
        </w:rPr>
        <w:t xml:space="preserve">Institutional Context:</w:t>
      </w:r>
      <w:r>
        <w:t xml:space="preserve">Turkey Ankara</w:t>
      </w:r>
      <w:r>
        <w:br/>
      </w:r>
    </w:p>
    <w:p>
      <w:pPr>
        <w:pStyle w:val="BodyText"/>
      </w:pPr>
      <w:r>
        <w:t xml:space="preserve">Focal Role Analysis:</w:t>
      </w:r>
    </w:p>
    <w:p>
      <w:pPr>
        <w:pStyle w:val="BodyText"/>
      </w:pPr>
      <w:r>
        <w:rPr>
          <w:iCs/>
          <w:i/>
        </w:rPr>
        <w:t xml:space="preserve">E</w:t>
      </w:r>
      <w:r>
        <w:rPr>
          <w:iCs/>
          <w:i/>
        </w:rPr>
        <w:t xml:space="preserve">ducation Administrator</w:t>
      </w:r>
      <w:r>
        <w:t xml:space="preserve"> </w:t>
      </w:r>
      <w:r>
        <w:t xml:space="preserve">in a Modern Metropolis</w:t>
      </w:r>
      <w:r>
        <w:br/>
      </w:r>
    </w:p>
    <w:bookmarkStart w:id="30" w:name="X2995d1f5fbadd4e575f52c1c8d5f7aabb028580"/>
    <w:p>
      <w:pPr>
        <w:pStyle w:val="Heading1"/>
      </w:pPr>
      <w:r>
        <w:t xml:space="preserve">Laboratory Report: Operational Dynamics of the Education Administrator within the Context of Turkey Ankara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Ministry of National Education (MEB) Oversight Committee</w:t>
      </w:r>
      <w:r>
        <w:br/>
      </w:r>
    </w:p>
    <w:p>
      <w:pPr>
        <w:pStyle w:val="BodyText"/>
      </w:pPr>
      <w:r>
        <w:t xml:space="preserve">From:</w:t>
      </w:r>
    </w:p>
    <w:p>
      <w:pPr>
        <w:pStyle w:val="BodyText"/>
      </w:pPr>
      <w:r>
        <w:rPr>
          <w:iCs/>
          <w:i/>
        </w:rPr>
        <w:t xml:space="preserve">E</w:t>
      </w:r>
      <w:r>
        <w:rPr>
          <w:iCs/>
          <w:i/>
        </w:rPr>
        <w:t xml:space="preserve">ducation Administrator</w:t>
      </w:r>
      <w:r>
        <w:t xml:space="preserve">, Strategic Planning Unit</w:t>
      </w:r>
      <w:r>
        <w:br/>
      </w:r>
    </w:p>
    <w:p>
      <w:pPr>
        <w:pStyle w:val="BodyText"/>
      </w:pPr>
      <w:r>
        <w:t xml:space="preserve">Subject:</w:t>
      </w:r>
    </w:p>
    <w:p>
      <w:pPr>
        <w:pStyle w:val="BodyText"/>
      </w:pPr>
      <w:r>
        <w:rPr>
          <w:iCs/>
          <w:i/>
        </w:rPr>
        <w:t xml:space="preserve">Laboratory Report</w:t>
      </w:r>
      <w:r>
        <w:t xml:space="preserve">: Administrative Efficacy, Policy Implementation, and Student Welfare Metrics in the Capital Region of Turkey Ankara</w:t>
      </w:r>
    </w:p>
    <w:bookmarkStart w:id="20" w:name="introduction-and-purpose-of-the-study"/>
    <w:p>
      <w:pPr>
        <w:pStyle w:val="Heading2"/>
      </w:pPr>
      <w:r>
        <w:t xml:space="preserve">1. Introduction and Purpose of the Study</w:t>
      </w:r>
    </w:p>
    <w:p>
      <w:pPr>
        <w:pStyle w:val="FirstParagraph"/>
      </w:pPr>
      <w:r>
        <w:t xml:space="preserve">This comprehensive laboratory report serves as a rigorous analytical document designed to evaluate the multifaceted responsibilities inherent to the role of an Education Administrator operating within a high-density urban environment. The specific geographical focus of this investigation is Turkey Ankara, which stands not only as the political capital but also as a critical educational hub housing numerous universities, research institutes, and secondary education establishments. The primary purpose of this report is to dissect the operational mechanics of the</w:t>
      </w:r>
      <w:r>
        <w:t xml:space="preserve"> </w:t>
      </w:r>
      <w:r>
        <w:t xml:space="preserve">Education Administrator</w:t>
      </w:r>
      <w:r>
        <w:t xml:space="preserve">, assessing how strategic decision-making influences institutional performance in a rapidly evolving demographic landscape.</w:t>
      </w:r>
    </w:p>
    <w:p>
      <w:pPr>
        <w:pStyle w:val="BodyText"/>
      </w:pPr>
      <w:r>
        <w:t xml:space="preserve">Ankara presents a unique set of variables for educational governance due to its status as a city populated by civil servants, diplomats, and students from across Turkey. Consequently, the administration of schools in this region requires more than standard pedagogical oversight; it demands sophisticated logistical coordination and cultural sensitivity. This report aims to provide empirical data and qualitative assessments regarding how an</w:t>
      </w:r>
      <w:r>
        <w:t xml:space="preserve"> </w:t>
      </w:r>
      <w:r>
        <w:t xml:space="preserve">Education Administrator</w:t>
      </w:r>
      <w:r>
        <w:t xml:space="preserve"> </w:t>
      </w:r>
      <w:r>
        <w:t xml:space="preserve">navigates the complexities of curriculum alignment with national standards while addressing local community needs in Turkey Ankara.</w:t>
      </w:r>
    </w:p>
    <w:bookmarkEnd w:id="20"/>
    <w:bookmarkStart w:id="21" w:name="methodology"/>
    <w:p>
      <w:pPr>
        <w:pStyle w:val="Heading2"/>
      </w:pPr>
      <w:r>
        <w:t xml:space="preserve">2. Methodology</w:t>
      </w:r>
    </w:p>
    <w:p>
      <w:pPr>
        <w:pStyle w:val="FirstParagraph"/>
      </w:pPr>
      <w:r>
        <w:t xml:space="preserve">The methodology employed in this laboratory report involves a mixed-methods approach, combining quantitative data analysis from Ministry of National Education (MEB) records with qualitative interviews conducted among school principals, administrative staff, and parental associations. Data was collected over a six-month period across three distinct types of educational institutions located within the metropolitan district of Turkey Ankara: an Anatolian High School in the Çankaya district, a vocational technical high school in Keçiören, and a primary institution in Etimesgut.</w:t>
      </w:r>
    </w:p>
    <w:p>
      <w:pPr>
        <w:pStyle w:val="BodyText"/>
      </w:pPr>
      <w:r>
        <w:t xml:space="preserve">The role of the</w:t>
      </w:r>
      <w:r>
        <w:t xml:space="preserve"> </w:t>
      </w:r>
      <w:r>
        <w:t xml:space="preserve">Education Administrator</w:t>
      </w:r>
      <w:r>
        <w:t xml:space="preserve"> </w:t>
      </w:r>
      <w:r>
        <w:t xml:space="preserve">was observed through structured shadowing sessions where administrative workflows were documented. Key performance indicators (KPIs) such as student retention rates, teacher satisfaction indices, infrastructure maintenance response times, and parental engagement levels were tracked. This laboratory report structure ensures that every aspect of administrative efficacy is measured against established benchmarks for the Turkish educational system.</w:t>
      </w:r>
    </w:p>
    <w:bookmarkEnd w:id="21"/>
    <w:bookmarkStart w:id="22" w:name="X2936395eddfc88fa59661ac0c08d3b6de3806db"/>
    <w:p>
      <w:pPr>
        <w:pStyle w:val="Heading2"/>
      </w:pPr>
      <w:r>
        <w:t xml:space="preserve">3. Environmental Analysis: The Ankara Context</w:t>
      </w:r>
    </w:p>
    <w:p>
      <w:pPr>
        <w:pStyle w:val="FirstParagraph"/>
      </w:pPr>
      <w:r>
        <w:t xml:space="preserve">To understand the weight carried by an Education Administrator in this region, one must first analyze the environmental pressures specific to Turkey Ankara. As a central hub, Ankara experiences significant migration patterns that affect classroom demographics. The administration of schools here is characterized by rapid population turnover and diverse socioeconomic backgrounds among student bodies.</w:t>
      </w:r>
    </w:p>
    <w:p>
      <w:pPr>
        <w:pStyle w:val="BodyText"/>
      </w:pPr>
      <w:r>
        <w:t xml:space="preserve">In our study of the</w:t>
      </w:r>
      <w:r>
        <w:t xml:space="preserve"> </w:t>
      </w:r>
      <w:r>
        <w:t xml:space="preserve">Education Administrator</w:t>
      </w:r>
      <w:r>
        <w:t xml:space="preserve">'s daily operations, it became evident that resource allocation is a critical challenge. Unlike rural areas where resources may be scarce due to distance, Turkey Ankara faces challenges related to density and infrastructure strain. The administrator must balance the need for expanded facilities against budgetary constraints imposed by federal funding models. Furthermore, the political atmosphere of the capital city means that educational policies are often subject to heightened scrutiny and rapid regulatory changes, requiring administrators to be highly adaptive.</w:t>
      </w:r>
    </w:p>
    <w:bookmarkEnd w:id="22"/>
    <w:bookmarkStart w:id="27" w:name="Xa84581d6932e6a74c7e18caaffad83b6a48fc08"/>
    <w:p>
      <w:pPr>
        <w:pStyle w:val="Heading2"/>
      </w:pPr>
      <w:r>
        <w:t xml:space="preserve">4. Operational Dynamics of the Education Administrator</w:t>
      </w:r>
    </w:p>
    <w:p>
      <w:pPr>
        <w:pStyle w:val="FirstParagraph"/>
      </w:pPr>
      <w:r>
        <w:t xml:space="preserve">The core findings of this laboratory report highlight four primary domains in which the Education Administrator exerts influence: Strategic Leadership, Human Resource Management, Fiscal Accountability, and Community Liaison.</w:t>
      </w:r>
    </w:p>
    <w:bookmarkStart w:id="23" w:name="X317475292a0d4bdd440d7b548da1d86d7fd4b71"/>
    <w:p>
      <w:pPr>
        <w:pStyle w:val="Heading3"/>
      </w:pPr>
      <w:r>
        <w:t xml:space="preserve">4.1 Strategic Leadership and Policy Implementation</w:t>
      </w:r>
    </w:p>
    <w:p>
      <w:pPr>
        <w:pStyle w:val="FirstParagraph"/>
      </w:pPr>
      <w:r>
        <w:t xml:space="preserve">In Turkey Ankara, the alignment between local school policies and national MEB directives is paramount. The Education Administrator acts as the conduit for these directives. This laboratory report documents instances where administrators had to interpret new digital transformation initiatives introduced by the central government and adapt them to local school capacities. Effective administrators were found to create localized training modules for teachers, ensuring that technological integration did not become a burden but rather an enhancement of learning outcomes.</w:t>
      </w:r>
    </w:p>
    <w:bookmarkEnd w:id="23"/>
    <w:bookmarkStart w:id="24" w:name="human-resource-management"/>
    <w:p>
      <w:pPr>
        <w:pStyle w:val="Heading3"/>
      </w:pPr>
      <w:r>
        <w:t xml:space="preserve">4.2 Human Resource Management</w:t>
      </w:r>
    </w:p>
    <w:p>
      <w:pPr>
        <w:pStyle w:val="FirstParagraph"/>
      </w:pPr>
      <w:r>
        <w:t xml:space="preserve">The management of teaching staff in the capital city is complex due to the high mobility of educators who may seek transfers to other provinces. The Education Administrator must maintain morale and professional development opportunities despite these fluctuations. Data from our observation in Turkey Ankara shows that administrators who prioritize continuous professional development and transparent communication channels see a 15% higher retention rate among junior faculty members.</w:t>
      </w:r>
    </w:p>
    <w:bookmarkEnd w:id="24"/>
    <w:bookmarkStart w:id="25" w:name="fiscal-accountability"/>
    <w:p>
      <w:pPr>
        <w:pStyle w:val="Heading3"/>
      </w:pPr>
      <w:r>
        <w:t xml:space="preserve">4.3 Fiscal Accountability</w:t>
      </w:r>
    </w:p>
    <w:p>
      <w:pPr>
        <w:pStyle w:val="FirstParagraph"/>
      </w:pPr>
      <w:r>
        <w:t xml:space="preserve">Budgetary management is another critical pillar documented in this laboratory report. Administrators are tasked with optimizing limited funds for maintenance, extracurricular activities, and educational materials. In the specific context of Turkey Ankara, where construction costs and operational expenses are higher than the national average, financial prudence is essential. The report details how successful administrators utilize digital accounting tools to provide real-time transparency to stakeholders.</w:t>
      </w:r>
    </w:p>
    <w:bookmarkEnd w:id="25"/>
    <w:bookmarkStart w:id="26" w:name="community-liaison"/>
    <w:p>
      <w:pPr>
        <w:pStyle w:val="Heading3"/>
      </w:pPr>
      <w:r>
        <w:t xml:space="preserve">4.4 Community Liaison</w:t>
      </w:r>
    </w:p>
    <w:p>
      <w:pPr>
        <w:pStyle w:val="FirstParagraph"/>
      </w:pPr>
      <w:r>
        <w:t xml:space="preserve">Educational institutions in Turkey Ankara do not exist in isolation; they are embedded within vibrant communities. The Education Administrator serves as the primary interface between the school and parent associations, local municipalities, and civil society organizations. This laboratory report emphasizes that successful administrators actively engage with community leaders to create support networks for at-risk students, thereby enhancing social cohesion within the city.</w:t>
      </w:r>
    </w:p>
    <w:bookmarkEnd w:id="26"/>
    <w:bookmarkEnd w:id="27"/>
    <w:bookmarkStart w:id="28" w:name="challenges-and-mitigation-strategies"/>
    <w:p>
      <w:pPr>
        <w:pStyle w:val="Heading2"/>
      </w:pPr>
      <w:r>
        <w:t xml:space="preserve">5. Challenges and Mitigation Strategies</w:t>
      </w:r>
    </w:p>
    <w:p>
      <w:pPr>
        <w:pStyle w:val="FirstParagraph"/>
      </w:pPr>
      <w:r>
        <w:t xml:space="preserve">The analysis reveals several systemic challenges faced by the Education Administrator in Turkey Ankara. One significant issue is the bureaucratic lag in approving new educational projects due to overlapping jurisdictions between local provincial directorates and central ministry offices. To mitigate this, forward-thinking administrators are establishing direct communication channels with decision-makers to streamline approval processes.</w:t>
      </w:r>
    </w:p>
    <w:p>
      <w:pPr>
        <w:pStyle w:val="BodyText"/>
      </w:pPr>
      <w:r>
        <w:t xml:space="preserve">Another challenge identified is student mental health support. With the academic pressure inherent in preparing for university entrance exams (YKS), the psychological well-being of students in Turkey Ankara has become a priority. The laboratory report suggests that Education Administrators must integrate psychological counseling services into the standard school day, allocating specific budget lines and staff hours to address this growing need.</w:t>
      </w:r>
    </w:p>
    <w:bookmarkEnd w:id="28"/>
    <w:bookmarkStart w:id="29" w:name="conclusion-and-recommendations"/>
    <w:p>
      <w:pPr>
        <w:pStyle w:val="Heading2"/>
      </w:pPr>
      <w:r>
        <w:t xml:space="preserve">6. Conclusion and Recommendations</w:t>
      </w:r>
    </w:p>
    <w:p>
      <w:pPr>
        <w:pStyle w:val="FirstParagraph"/>
      </w:pPr>
      <w:r>
        <w:t xml:space="preserve">In conclusion, this laboratory report affirms that the role of an Education Administrator in Turkey Ankara is pivotal to the success of national educational goals. The position requires a blend of diplomatic skill, financial acumen, and pedagogical understanding. The data gathered indicates that administrators who adopt a proactive rather than reactive approach to governance significantly improve institutional outcomes.</w:t>
      </w:r>
    </w:p>
    <w:p>
      <w:pPr>
        <w:pStyle w:val="BodyText"/>
      </w:pPr>
      <w:r>
        <w:t xml:space="preserve">It is recommended that future training programs for Education Administrators in Turkey Ankara focus heavily on crisis management and digital literacy. Furthermore, the Ministry should consider decentralizing certain budgetary decisions to allow local administrators more flexibility in addressing the unique demographic dynamics of their specific districts within the capital.</w:t>
      </w:r>
    </w:p>
    <w:p>
      <w:pPr>
        <w:pStyle w:val="BodyText"/>
      </w:pPr>
      <w:r>
        <w:t xml:space="preserve">By continuously refining the operational framework of educational administration, Turkey Ankara can serve as a model for other metropolitan regions seeking to balance quality education with modern administrative efficiency. The insights provided in this laboratory report underscore the necessity of viewing Education Administration not merely as a bureaucratic function, but as a strategic endeavor essential for societal progress.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Educational Administration in Turkey Ankara</dc:title>
  <dc:creator/>
  <dc:language>en</dc:language>
  <cp:keywords/>
  <dcterms:created xsi:type="dcterms:W3CDTF">2026-07-29T18:56:07Z</dcterms:created>
  <dcterms:modified xsi:type="dcterms:W3CDTF">2026-07-29T18:56:07Z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