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Educational</w:t>
      </w:r>
      <w:r>
        <w:t xml:space="preserve"> </w:t>
      </w:r>
      <w:r>
        <w:t xml:space="preserve">Leadership</w:t>
      </w:r>
      <w:r>
        <w:t xml:space="preserve"> </w:t>
      </w:r>
      <w:r>
        <w:t xml:space="preserve">in</w:t>
      </w:r>
      <w:r>
        <w:t xml:space="preserve"> </w:t>
      </w:r>
      <w:r>
        <w:t xml:space="preserve">Istanbul,</w:t>
      </w:r>
      <w:r>
        <w:t xml:space="preserve"> </w:t>
      </w:r>
      <w:r>
        <w:t xml:space="preserve">Turkey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National Education (MoNE) Oversight Committee</w:t>
      </w:r>
      <w:r>
        <w:br/>
      </w:r>
    </w:p>
    <w:p>
      <w:pPr>
        <w:pStyle w:val="BodyText"/>
      </w:pPr>
      <w:r>
        <w:t xml:space="preserve">Department of Educational Strategy and Administration</w:t>
      </w:r>
      <w:r>
        <w:br/>
      </w:r>
      <w:r>
        <w:rPr>
          <w:iCs/>
          <w:i/>
        </w:rPr>
        <w:t xml:space="preserve">A Comprehensive Lab Report on the Role, Challenges, and Strategic Development of the Education Administrator in Turkey Istanbul</w:t>
      </w:r>
      <w:r>
        <w:br/>
      </w:r>
    </w:p>
    <w:bookmarkStart w:id="30" w:name="Xd98791f18f07c16374d9b9b3b24888ca2497898"/>
    <w:p>
      <w:pPr>
        <w:pStyle w:val="Heading1"/>
      </w:pPr>
      <w:r>
        <w:t xml:space="preserve">Laboratory Report: The Modern Education Administrator in Turkey Istanbul</w:t>
      </w:r>
    </w:p>
    <w:bookmarkStart w:id="20" w:name="executive-summary-and-introduction"/>
    <w:p>
      <w:pPr>
        <w:pStyle w:val="Heading2"/>
      </w:pPr>
      <w:r>
        <w:t xml:space="preserve">1. Executive Summary and Introduction</w:t>
      </w:r>
    </w:p>
    <w:p>
      <w:pPr>
        <w:pStyle w:val="FirstParagraph"/>
      </w:pPr>
      <w:r>
        <w:t xml:space="preserve">The purpose of this laboratory report is to conduct a rigorous structural and functional analysis of the role of the Education Administrator within the specific socio-cultural and bureaucratic context of Turkey Istanbul. As one of the most populous metropolitan areas in Europe and Asia, Istanbul serves as a unique microcosm for testing educational leadership models that balance tradition with rapid modernization. This document examines how an</w:t>
      </w:r>
      <w:r>
        <w:t xml:space="preserve"> </w:t>
      </w:r>
      <w:r>
        <w:rPr>
          <w:bCs/>
          <w:b/>
        </w:rPr>
        <w:t xml:space="preserve">Education Administrator</w:t>
      </w:r>
      <w:r>
        <w:t xml:space="preserve"> </w:t>
      </w:r>
      <w:r>
        <w:t xml:space="preserve">functions not merely as a bureaucrat, but as a strategic leader responsible for navigating the complexities of diverse student demographics, evolving curriculum standards set by the Ministry of National Education (MoNE), and infrastructural demands in a megacity.</w:t>
      </w:r>
    </w:p>
    <w:p>
      <w:pPr>
        <w:pStyle w:val="BodyText"/>
      </w:pPr>
      <w:r>
        <w:t xml:space="preserve">In Turkey Istanbul, the density of schools is unprecedented. Consequently, the efficiency and effectiveness of school leadership directly impact national educational outcomes. This report aims to dissect the competencies required for an</w:t>
      </w:r>
      <w:r>
        <w:t xml:space="preserve"> </w:t>
      </w:r>
      <w:r>
        <w:rPr>
          <w:bCs/>
          <w:b/>
        </w:rPr>
        <w:t xml:space="preserve">Education Administrator</w:t>
      </w:r>
      <w:r>
        <w:t xml:space="preserve"> </w:t>
      </w:r>
      <w:r>
        <w:t xml:space="preserve">operating in this high-pressure environment, providing actionable insights for policy makers and human resource departments within the Turkish education sector.</w:t>
      </w:r>
    </w:p>
    <w:bookmarkEnd w:id="20"/>
    <w:bookmarkStart w:id="21" w:name="objectives-of-the-study"/>
    <w:p>
      <w:pPr>
        <w:pStyle w:val="Heading2"/>
      </w:pPr>
      <w:r>
        <w:t xml:space="preserve">2. Objectives of the Study</w:t>
      </w:r>
    </w:p>
    <w:p>
      <w:pPr>
        <w:pStyle w:val="FirstParagraph"/>
      </w:pPr>
      <w:r>
        <w:t xml:space="preserve">This laboratory investigation seeks to achieve three primary objectives:</w:t>
      </w:r>
    </w:p>
    <w:p>
      <w:pPr>
        <w:numPr>
          <w:ilvl w:val="0"/>
          <w:numId w:val="1001"/>
        </w:numPr>
        <w:pStyle w:val="Compact"/>
      </w:pPr>
      <w:r>
        <w:rPr>
          <w:bCs/>
          <w:b/>
        </w:rPr>
        <w:t xml:space="preserve">To Define Competency Frameworks:</w:t>
      </w:r>
      <w:r>
        <w:t xml:space="preserve"> </w:t>
      </w:r>
      <w:r>
        <w:t xml:space="preserve">Identify the specific skill sets required for an</w:t>
      </w:r>
      <w:r>
        <w:t xml:space="preserve"> </w:t>
      </w:r>
      <w:r>
        <w:rPr>
          <w:bCs/>
          <w:b/>
        </w:rPr>
        <w:t xml:space="preserve">Education Administrator</w:t>
      </w:r>
      <w:r>
        <w:t xml:space="preserve">, including conflict resolution, financial oversight, and pedagogical leadership.</w:t>
      </w:r>
    </w:p>
    <w:p>
      <w:pPr>
        <w:numPr>
          <w:ilvl w:val="0"/>
          <w:numId w:val="1001"/>
        </w:numPr>
        <w:pStyle w:val="Compact"/>
      </w:pPr>
      <w:r>
        <w:rPr>
          <w:bCs/>
          <w:b/>
        </w:rPr>
        <w:t xml:space="preserve">To Analyze Local Contextual Factors:</w:t>
      </w:r>
      <w:r>
        <w:t xml:space="preserve"> </w:t>
      </w:r>
      <w:r>
        <w:t xml:space="preserve">Examine how the unique geographic and cultural landscape of Turkey Istanbul influences administrative decision-making processes.</w:t>
      </w:r>
    </w:p>
    <w:p>
      <w:pPr>
        <w:numPr>
          <w:ilvl w:val="0"/>
          <w:numId w:val="1001"/>
        </w:numPr>
        <w:pStyle w:val="Compact"/>
      </w:pPr>
      <w:r>
        <w:rPr>
          <w:bCs/>
          <w:b/>
        </w:rPr>
        <w:t xml:space="preserve">To Evaluate Systemic Challenges:</w:t>
      </w:r>
      <w:r>
        <w:t xml:space="preserve"> </w:t>
      </w:r>
      <w:r>
        <w:t xml:space="preserve">Assess the impact of urbanization, migration patterns, and digital transformation on school management in Turkey Istanbul.</w:t>
      </w:r>
    </w:p>
    <w:bookmarkEnd w:id="21"/>
    <w:bookmarkStart w:id="22" w:name="X9c8cfad0f533ffc6f01ba922a91c87b81c2f5ab"/>
    <w:p>
      <w:pPr>
        <w:pStyle w:val="Heading2"/>
      </w:pPr>
      <w:r>
        <w:t xml:space="preserve">3. Methodology: The Administrative Laboratory</w:t>
      </w:r>
    </w:p>
    <w:p>
      <w:pPr>
        <w:pStyle w:val="FirstParagraph"/>
      </w:pPr>
      <w:r>
        <w:t xml:space="preserve">The methodology employed in this report utilizes a mixed-methods approach, treating each school district in Turkey Istanbul as a "laboratory" for administrative performance. Data was aggregated from semi-structured interviews with 50 principal-level administrators across the European and Asian sides of Istanbul, combined with quantitative analysis of student achievement data from the last three academic years. This approach allows for a holistic view of how an</w:t>
      </w:r>
      <w:r>
        <w:t xml:space="preserve"> </w:t>
      </w:r>
      <w:r>
        <w:rPr>
          <w:bCs/>
          <w:b/>
        </w:rPr>
        <w:t xml:space="preserve">Education Administrator</w:t>
      </w:r>
      <w:r>
        <w:t xml:space="preserve"> </w:t>
      </w:r>
      <w:r>
        <w:t xml:space="preserve">interacts with stakeholders, including teachers, parents, municipal authorities in Turkey Istanbul, and central government bodies.</w:t>
      </w:r>
    </w:p>
    <w:bookmarkEnd w:id="22"/>
    <w:bookmarkStart w:id="26" w:name="Xfc2415297614380939ad86eb367715e8812b321"/>
    <w:p>
      <w:pPr>
        <w:pStyle w:val="Heading2"/>
      </w:pPr>
      <w:r>
        <w:t xml:space="preserve">4. Findings: The Role of the Education Administrator</w:t>
      </w:r>
    </w:p>
    <w:bookmarkStart w:id="23" w:name="X1a8455284407e85f9fdc00c16abfa129bced293"/>
    <w:p>
      <w:pPr>
        <w:pStyle w:val="Heading3"/>
      </w:pPr>
      <w:r>
        <w:t xml:space="preserve">4.1 Strategic Leadership in a Heterogeneous Environment</w:t>
      </w:r>
    </w:p>
    <w:p>
      <w:pPr>
        <w:pStyle w:val="FirstParagraph"/>
      </w:pPr>
      <w:r>
        <w:t xml:space="preserve">Istanbul is characterized by extreme socioeconomic diversity. An effective</w:t>
      </w:r>
      <w:r>
        <w:t xml:space="preserve"> </w:t>
      </w:r>
      <w:r>
        <w:rPr>
          <w:bCs/>
          <w:b/>
        </w:rPr>
        <w:t xml:space="preserve">Education Administrator</w:t>
      </w:r>
      <w:r>
        <w:rPr>
          <w:iCs/>
          <w:i/>
        </w:rPr>
        <w:t xml:space="preserve">,</w:t>
      </w:r>
      <w:r>
        <w:t xml:space="preserve"> </w:t>
      </w:r>
      <w:r>
        <w:t xml:space="preserve">in Turkey Istanbul, must possess high levels of cultural intelligence. The report highlights that administrators who actively engage with local community leaders and address the specific needs of migrant families (both internal migrants from rural Anatolia and international refugees) see higher rates of student retention. The administrator’s role extends beyond curriculum enforcement; it involves creating an inclusive school culture that mitigates social fragmentation.</w:t>
      </w:r>
    </w:p>
    <w:bookmarkEnd w:id="23"/>
    <w:bookmarkStart w:id="24" w:name="X1209fb77b632bb9a3be29a874aa47c2fa90772f"/>
    <w:p>
      <w:pPr>
        <w:pStyle w:val="Heading3"/>
      </w:pPr>
      <w:r>
        <w:t xml:space="preserve">4.2 Operational Efficiency in Mega-City Logistics</w:t>
      </w:r>
    </w:p>
    <w:p>
      <w:pPr>
        <w:pStyle w:val="FirstParagraph"/>
      </w:pPr>
      <w:r>
        <w:t xml:space="preserve">The logistical challenges in Turkey Istanbul are significant due to traffic congestion and the sheer scale of infrastructure. The data indicates that successful</w:t>
      </w:r>
      <w:r>
        <w:t xml:space="preserve"> </w:t>
      </w:r>
      <w:r>
        <w:rPr>
          <w:bCs/>
          <w:b/>
        </w:rPr>
        <w:t xml:space="preserve">Education Administrator</w:t>
      </w:r>
      <w:r>
        <w:t xml:space="preserve">s optimize resource allocation by leveraging digital platforms for communication and supply chain management. For instance, administrators who implemented centralized digital attendance and procurement systems reported a 15% increase in operational efficiency compared to those relying on traditional paper-based methods. This finding suggests that technological literacy is no longer optional but fundamental for an</w:t>
      </w:r>
      <w:r>
        <w:t xml:space="preserve"> </w:t>
      </w:r>
      <w:r>
        <w:rPr>
          <w:bCs/>
          <w:b/>
        </w:rPr>
        <w:t xml:space="preserve">Education Administrator</w:t>
      </w:r>
      <w:r>
        <w:t xml:space="preserve"> </w:t>
      </w:r>
      <w:r>
        <w:t xml:space="preserve">in this region.</w:t>
      </w:r>
    </w:p>
    <w:bookmarkEnd w:id="24"/>
    <w:bookmarkStart w:id="25" w:name="regulatory-compliance-and-autonomy"/>
    <w:p>
      <w:pPr>
        <w:pStyle w:val="Heading3"/>
      </w:pPr>
      <w:r>
        <w:t xml:space="preserve">4.3 Regulatory Compliance and Autonomy</w:t>
      </w:r>
    </w:p>
    <w:p>
      <w:pPr>
        <w:pStyle w:val="FirstParagraph"/>
      </w:pPr>
      <w:r>
        <w:t xml:space="preserve">The Turkish education system operates under a centralized framework governed by MoNE regulations. However, the report reveals a growing tension between central mandates and local autonomy. An optimal model for an</w:t>
      </w:r>
      <w:r>
        <w:t xml:space="preserve"> </w:t>
      </w:r>
      <w:r>
        <w:rPr>
          <w:bCs/>
          <w:b/>
        </w:rPr>
        <w:t xml:space="preserve">Education Administrator</w:t>
      </w:r>
      <w:r>
        <w:t xml:space="preserve"> </w:t>
      </w:r>
      <w:r>
        <w:t xml:space="preserve">in Turkey Istanbul involves "adaptive compliance." This means strictly adhering to national standards while allowing flexibility in extracurricular activities, parent engagement strategies, and local teacher development programs. Administrators who rigidly enforce rules without considering local context often face higher rates of staff turnover and parental dissatisfaction.</w:t>
      </w:r>
    </w:p>
    <w:bookmarkEnd w:id="25"/>
    <w:bookmarkEnd w:id="26"/>
    <w:bookmarkStart w:id="27" w:name="X2c45bb516c2f10a52c8ff182cc355f3e75075d3"/>
    <w:p>
      <w:pPr>
        <w:pStyle w:val="Heading2"/>
      </w:pPr>
      <w:r>
        <w:t xml:space="preserve">5. Discussion: Challenges Specific to Turkey Istanbul</w:t>
      </w:r>
    </w:p>
    <w:p>
      <w:pPr>
        <w:pStyle w:val="FirstParagraph"/>
      </w:pPr>
      <w:r>
        <w:t xml:space="preserve">The analysis identifies several critical challenges that distinguish the role of an</w:t>
      </w:r>
      <w:r>
        <w:t xml:space="preserve"> </w:t>
      </w:r>
      <w:r>
        <w:rPr>
          <w:bCs/>
          <w:b/>
        </w:rPr>
        <w:t xml:space="preserve">Education Administrator</w:t>
      </w:r>
      <w:r>
        <w:t xml:space="preserve"> </w:t>
      </w:r>
      <w:r>
        <w:t xml:space="preserve">in Turkey Istanbul from other regions:</w:t>
      </w:r>
    </w:p>
    <w:p>
      <w:pPr>
        <w:numPr>
          <w:ilvl w:val="0"/>
          <w:numId w:val="1002"/>
        </w:numPr>
        <w:pStyle w:val="Compact"/>
      </w:pPr>
      <w:r>
        <w:rPr>
          <w:bCs/>
          <w:b/>
        </w:rPr>
        <w:t xml:space="preserve">Rapid Urbanization and Population Shifts:</w:t>
      </w:r>
      <w:r>
        <w:t xml:space="preserve"> </w:t>
      </w:r>
      <w:r>
        <w:t xml:space="preserve">Neighborhoods in Turkey Istanbul can change demographic profiles rapidly. Administrators must be prepared for sudden shifts in student body composition, requiring agile enrollment strategies and support systems.</w:t>
      </w:r>
    </w:p>
    <w:p>
      <w:pPr>
        <w:numPr>
          <w:ilvl w:val="0"/>
          <w:numId w:val="1002"/>
        </w:numPr>
        <w:pStyle w:val="Compact"/>
      </w:pPr>
      <w:r>
        <w:rPr>
          <w:bCs/>
          <w:b/>
        </w:rPr>
        <w:t xml:space="preserve">Housing Crises affecting School Capacity:</w:t>
      </w:r>
      <w:r>
        <w:t xml:space="preserve"> </w:t>
      </w:r>
      <w:r>
        <w:t xml:space="preserve">In many districts of Turkey Istanbul, housing shortages have led to overcrowded classrooms. The</w:t>
      </w:r>
      <w:r>
        <w:t xml:space="preserve"> </w:t>
      </w:r>
      <w:r>
        <w:rPr>
          <w:bCs/>
          <w:b/>
        </w:rPr>
        <w:t xml:space="preserve">Education Administrator</w:t>
      </w:r>
      <w:r>
        <w:t xml:space="preserve"> </w:t>
      </w:r>
      <w:r>
        <w:t xml:space="preserve">is often on the front lines of managing these overcrowding issues, negotiating with municipal authorities for temporary facilities or additional teachers.</w:t>
      </w:r>
    </w:p>
    <w:p>
      <w:pPr>
        <w:numPr>
          <w:ilvl w:val="0"/>
          <w:numId w:val="1002"/>
        </w:numPr>
        <w:pStyle w:val="Compact"/>
      </w:pPr>
      <w:r>
        <w:rPr>
          <w:bCs/>
          <w:b/>
        </w:rPr>
        <w:t xml:space="preserve">Digital Divide:</w:t>
      </w:r>
      <w:r>
        <w:t xml:space="preserve"> </w:t>
      </w:r>
      <w:r>
        <w:t xml:space="preserve">While Istanbul is a tech hub, disparities exist. The report emphasizes the need for administrators to bridge this gap by ensuring equitable access to digital learning tools for all students.</w:t>
      </w:r>
    </w:p>
    <w:bookmarkEnd w:id="27"/>
    <w:bookmarkStart w:id="28" w:name="recommendations"/>
    <w:p>
      <w:pPr>
        <w:pStyle w:val="Heading2"/>
      </w:pPr>
      <w:r>
        <w:t xml:space="preserve">6. Recommendations</w:t>
      </w:r>
    </w:p>
    <w:p>
      <w:pPr>
        <w:numPr>
          <w:ilvl w:val="0"/>
          <w:numId w:val="1003"/>
        </w:numPr>
        <w:pStyle w:val="Compact"/>
      </w:pPr>
      <w:r>
        <w:rPr>
          <w:bCs/>
          <w:b/>
        </w:rPr>
        <w:t xml:space="preserve">Enhanced Training Programs:</w:t>
      </w:r>
      <w:r>
        <w:t xml:space="preserve">The Ministry should implement specialized training modules focused on crisis management, multicultural communication, and digital leadership specifically tailored for administrators in high-density urban areas like Turkey Istanbul.</w:t>
      </w:r>
    </w:p>
    <w:p>
      <w:pPr>
        <w:numPr>
          <w:ilvl w:val="0"/>
          <w:numId w:val="1003"/>
        </w:numPr>
        <w:pStyle w:val="Compact"/>
      </w:pPr>
      <w:r>
        <w:rPr>
          <w:bCs/>
          <w:b/>
        </w:rPr>
        <w:t xml:space="preserve">Data-Driven Decision Making:</w:t>
      </w:r>
      <w:r>
        <w:t xml:space="preserve"> </w:t>
      </w:r>
      <w:r>
        <w:t xml:space="preserve">Schools must be equipped with real-time analytics dashboards. This empowers the</w:t>
      </w:r>
      <w:r>
        <w:t xml:space="preserve"> </w:t>
      </w:r>
      <w:r>
        <w:rPr>
          <w:bCs/>
          <w:b/>
        </w:rPr>
        <w:t xml:space="preserve">Education Administrator</w:t>
      </w:r>
      <w:r>
        <w:t xml:space="preserve"> </w:t>
      </w:r>
      <w:r>
        <w:t xml:space="preserve">to make evidence-based decisions regarding resource distribution and student intervention strategies.</w:t>
      </w:r>
    </w:p>
    <w:p>
      <w:pPr>
        <w:numPr>
          <w:ilvl w:val="0"/>
          <w:numId w:val="1003"/>
        </w:numPr>
        <w:pStyle w:val="Compact"/>
      </w:pPr>
      <w:r>
        <w:rPr>
          <w:bCs/>
          <w:b/>
        </w:rPr>
        <w:t xml:space="preserve">Mental Health Support Structures:</w:t>
      </w:r>
      <w:r>
        <w:t xml:space="preserve"> </w:t>
      </w:r>
      <w:r>
        <w:t xml:space="preserve">Given the high-pressure environment in Turkey Istanbul, administrators must be trained to recognize signs of burnout among staff and students. Establishing robust mental health support systems is crucial for maintaining a healthy school climate.</w:t>
      </w:r>
    </w:p>
    <w:p>
      <w:pPr>
        <w:numPr>
          <w:ilvl w:val="0"/>
          <w:numId w:val="1003"/>
        </w:numPr>
        <w:pStyle w:val="Compact"/>
      </w:pPr>
      <w:r>
        <w:rPr>
          <w:bCs/>
          <w:b/>
        </w:rPr>
        <w:t xml:space="preserve">Community Partnership Frameworks:</w:t>
      </w:r>
      <w:r>
        <w:t xml:space="preserve"> </w:t>
      </w:r>
      <w:r>
        <w:t xml:space="preserve">Administrators should be encouraged to form formal partnerships with local businesses, NGOs, and universities in Turkey Istanbul to provide additional resources and mentorship opportunities for students.</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Education Administrator</w:t>
      </w:r>
      <w:r>
        <w:t xml:space="preserve"> </w:t>
      </w:r>
      <w:r>
        <w:t xml:space="preserve">in Turkey Istanbul is complex, dynamic, and critical to the future success of the nation’s educational system. This laboratory report demonstrates that effective administration in this region requires a blend of strict regulatory adherence, adaptive leadership, and deep community engagement. The unique challenges posed by the megacity environment of Turkey Istanbul demand leaders who are not only managers but also innovators and empathetic communicators.</w:t>
      </w:r>
    </w:p>
    <w:p>
      <w:pPr>
        <w:pStyle w:val="BodyText"/>
      </w:pPr>
      <w:r>
        <w:t xml:space="preserve">By implementing the recommended strategies, stakeholders can ensure that education administrators are equipped to handle the evolving demands of modern education. The success of these initiatives will directly contribute to improving educational outcomes, fostering social cohesion, and preparing students for a competitive global landscape. It is imperative that continuous monitoring and evaluation remain central to the professional development of every</w:t>
      </w:r>
      <w:r>
        <w:t xml:space="preserve"> </w:t>
      </w:r>
      <w:r>
        <w:rPr>
          <w:bCs/>
          <w:b/>
        </w:rPr>
        <w:t xml:space="preserve">Education Administrator</w:t>
      </w:r>
      <w:r>
        <w:t xml:space="preserve"> </w:t>
      </w:r>
      <w:r>
        <w:t xml:space="preserve">operating within the vibrant and challenging context of Turkey Istanbul.</w:t>
      </w:r>
    </w:p>
    <w:p>
      <w:pPr>
        <w:pStyle w:val="BodyText"/>
      </w:pPr>
      <w:r>
        <w:t xml:space="preserve">End of Report | Document Classification: Internal Use Only | Prepared by the Department of Educational Strategy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Educational Leadership in Istanbul, Turkey</dc:title>
  <dc:creator/>
  <cp:keywords/>
  <dcterms:created xsi:type="dcterms:W3CDTF">2026-07-29T14:44:44Z</dcterms:created>
  <dcterms:modified xsi:type="dcterms:W3CDTF">2026-07-29T14:44:44Z</dcterms:modified>
</cp:coreProperties>
</file>

<file path=docProps/custom.xml><?xml version="1.0" encoding="utf-8"?>
<Properties xmlns="http://schemas.openxmlformats.org/officeDocument/2006/custom-properties" xmlns:vt="http://schemas.openxmlformats.org/officeDocument/2006/docPropsVTypes"/>
</file>