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0712dadc6c3f44ba09208f2310bc01b58d7b654"/>
    <w:p>
      <w:pPr>
        <w:pStyle w:val="Heading1"/>
      </w:pPr>
      <w:r>
        <w:t xml:space="preserve">Laboratory Report: Functional Analysis of the Education Administrator</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United States Miami, Florida</w:t>
      </w:r>
    </w:p>
    <w:p>
      <w:pPr>
        <w:pStyle w:val="BodyText"/>
      </w:pPr>
      <w:r>
        <w:rPr>
          <w:bCs/>
          <w:b/>
        </w:rPr>
        <w:t xml:space="preserve">Jurisdiction:</w:t>
      </w:r>
      <w:r>
        <w:t xml:space="preserve"> </w:t>
      </w:r>
      <w:r>
        <w:t xml:space="preserve">Miami-Dade County Public Schools (MDCPS) &amp; Private Institutions</w:t>
      </w:r>
    </w:p>
    <w:p>
      <w:pPr>
        <w:pStyle w:val="BodyText"/>
      </w:pPr>
      <w:r>
        <w:t xml:space="preserve">Status:</w:t>
      </w:r>
    </w:p>
    <w:bookmarkEnd w:id="20"/>
    <w:bookmarkStart w:id="21" w:name="abstract"/>
    <w:p>
      <w:pPr>
        <w:pStyle w:val="Heading2"/>
      </w:pPr>
      <w:r>
        <w:t xml:space="preserve">1. Abstract</w:t>
      </w:r>
    </w:p>
    <w:p>
      <w:pPr>
        <w:pStyle w:val="FirstParagraph"/>
      </w:pPr>
      <w:r>
        <w:t xml:space="preserve">This laboratory report serves as a comprehensive examination of the operational dynamics, strategic responsibilities, and cultural nuances required by an</w:t>
      </w:r>
      <w:r>
        <w:t xml:space="preserve"> </w:t>
      </w:r>
      <w:r>
        <w:rPr>
          <w:bCs/>
          <w:b/>
        </w:rPr>
        <w:t xml:space="preserve">Educational Administrator</w:t>
      </w:r>
      <w:r>
        <w:t xml:space="preserve">. The primary focus of this study is situated within the unique socio-economic and demographic landscape of</w:t>
      </w:r>
      <w:r>
        <w:t xml:space="preserve"> </w:t>
      </w:r>
      <w:r>
        <w:rPr>
          <w:bCs/>
          <w:b/>
        </w:rPr>
        <w:t xml:space="preserve">United States Miami</w:t>
      </w:r>
      <w:r>
        <w:t xml:space="preserve">. As a global gateway and one of the most diverse metropolitan areas in North America, Miami presents distinct challenges for educational leadership. This document analyzes how administrative protocols must be adapted to serve a population that is heavily bilingual, economically varied, and culturally heterogeneous. The findings suggest that effective administration in this region requires not only traditional pedagogical oversight but also advanced competency in cross-cultural communication and resource allocation.</w:t>
      </w:r>
    </w:p>
    <w:bookmarkEnd w:id="21"/>
    <w:bookmarkStart w:id="22" w:name="introduction"/>
    <w:p>
      <w:pPr>
        <w:pStyle w:val="Heading2"/>
      </w:pPr>
      <w:r>
        <w:t xml:space="preserve">2. Introduction</w:t>
      </w:r>
    </w:p>
    <w:p>
      <w:pPr>
        <w:pStyle w:val="FirstParagraph"/>
      </w:pPr>
      <w:r>
        <w:t xml:space="preserve">The role of the Education Administrator extends far beyond management; it involves shaping the academic future of a community. In the context of</w:t>
      </w:r>
      <w:r>
        <w:t xml:space="preserve"> </w:t>
      </w:r>
      <w:r>
        <w:rPr>
          <w:bCs/>
          <w:b/>
        </w:rPr>
        <w:t xml:space="preserve">Miami, United States</w:t>
      </w:r>
      <w:r>
        <w:t xml:space="preserve">, this role is intensified by the city's status as a major hub for Latin American and Caribbean commerce and culture. The educational landscape here is characterized by high linguistic diversity, with significant portions of the student body being English Language Learners (ELLs) or Spanish-dominant. Consequently, an Education Administrator operating in</w:t>
      </w:r>
      <w:r>
        <w:t xml:space="preserve"> </w:t>
      </w:r>
      <w:r>
        <w:rPr>
          <w:bCs/>
          <w:b/>
        </w:rPr>
        <w:t xml:space="preserve">United States Miami</w:t>
      </w:r>
      <w:r>
        <w:t xml:space="preserve"> </w:t>
      </w:r>
      <w:r>
        <w:t xml:space="preserve">must navigate complex regulatory frameworks while simultaneously fostering an inclusive environment that respects local heritage.</w:t>
      </w:r>
    </w:p>
    <w:p>
      <w:pPr>
        <w:pStyle w:val="BodyText"/>
      </w:pPr>
      <w:r>
        <w:t xml:space="preserve">This report aims to deconstruct the core functions of an Education Administrator, specifically tailoring these functions to the realities of the Miami metropolitan area. It explores budget management, staff development, student equity initiatives, and community engagement strategies.</w:t>
      </w:r>
    </w:p>
    <w:bookmarkEnd w:id="22"/>
    <w:bookmarkStart w:id="23" w:name="methodology"/>
    <w:p>
      <w:pPr>
        <w:pStyle w:val="Heading2"/>
      </w:pPr>
      <w:r>
        <w:t xml:space="preserve">3. Methodology</w:t>
      </w:r>
    </w:p>
    <w:p>
      <w:pPr>
        <w:pStyle w:val="FirstParagraph"/>
      </w:pPr>
      <w:r>
        <w:t xml:space="preserve">The data for this laboratory report was synthesized from three primary sources:</w:t>
      </w:r>
    </w:p>
    <w:p>
      <w:pPr>
        <w:numPr>
          <w:ilvl w:val="0"/>
          <w:numId w:val="1001"/>
        </w:numPr>
        <w:pStyle w:val="Compact"/>
      </w:pPr>
      <w:r>
        <w:rPr>
          <w:bCs/>
          <w:b/>
        </w:rPr>
        <w:t xml:space="preserve">Situational Analysis:</w:t>
      </w:r>
      <w:r>
        <w:t xml:space="preserve">A review of demographic data provided by the Florida Department of Education specific to Miami-Dade County.</w:t>
      </w:r>
    </w:p>
    <w:p>
      <w:pPr>
        <w:numPr>
          <w:ilvl w:val="0"/>
          <w:numId w:val="1001"/>
        </w:numPr>
        <w:pStyle w:val="Compact"/>
      </w:pPr>
      <w:r>
        <w:rPr>
          <w:bCs/>
          <w:b/>
        </w:rPr>
        <w:t xml:space="preserve">Literature Review:</w:t>
      </w:r>
      <w:r>
        <w:t xml:space="preserve">An examination of current best practices in educational leadership within diverse urban environments in the United States.</w:t>
      </w:r>
    </w:p>
    <w:p>
      <w:pPr>
        <w:numPr>
          <w:ilvl w:val="0"/>
          <w:numId w:val="1001"/>
        </w:numPr>
        <w:pStyle w:val="Compact"/>
      </w:pPr>
      <w:r>
        <w:rPr>
          <w:bCs/>
          <w:b/>
        </w:rPr>
        <w:t xml:space="preserve">Case Study Integration:</w:t>
      </w:r>
      <w:r>
        <w:t xml:space="preserve">An analysis of successful administrative models implemented by private and public institutions in Miami that have demonstrated high efficacy in reducing achievement gaps.</w:t>
      </w:r>
    </w:p>
    <w:bookmarkEnd w:id="23"/>
    <w:bookmarkStart w:id="27" w:name="analysis-of-key-administrative-pillars"/>
    <w:p>
      <w:pPr>
        <w:pStyle w:val="Heading2"/>
      </w:pPr>
      <w:r>
        <w:t xml:space="preserve">4. Analysis of Key Administrative Pillars</w:t>
      </w:r>
    </w:p>
    <w:bookmarkStart w:id="24" w:name="X99357d9adacdda9aab124e6556f5d5ddaedb28f"/>
    <w:p>
      <w:pPr>
        <w:pStyle w:val="Heading3"/>
      </w:pPr>
      <w:r>
        <w:t xml:space="preserve">4.1 Cultural Competency and Linguistic Diversity</w:t>
      </w:r>
    </w:p>
    <w:p>
      <w:pPr>
        <w:pStyle w:val="FirstParagraph"/>
      </w:pPr>
      <w:r>
        <w:t xml:space="preserve">In</w:t>
      </w:r>
      <w:r>
        <w:t xml:space="preserve"> </w:t>
      </w:r>
      <w:r>
        <w:rPr>
          <w:bCs/>
          <w:b/>
        </w:rPr>
        <w:t xml:space="preserve">Miami, United States</w:t>
      </w:r>
      <w:r>
        <w:t xml:space="preserve">, the ability to communicate effectively across linguistic barriers is paramount for an Education Administrator. Unlike administrative roles in more homogenous regions, a Miami-based administrator must ensure that school communications are accessible to parents who may have limited English proficiency. This involves overseeing translation services, hiring bilingual staff where feasible, and ensuring that curriculum materials reflect the cultural backgrounds of the student population.</w:t>
      </w:r>
    </w:p>
    <w:p>
      <w:pPr>
        <w:pStyle w:val="BodyText"/>
      </w:pPr>
      <w:r>
        <w:t xml:space="preserve">The administrator acts as a bridge between the school administration and the community. In Miami, this often means engaging with Cuban-American, Haitian-Colombian Venezuelan-German-Brazilian-Indian-Polish communities. Failure to acknowledge these distinct cultural identities can lead to disengagement from families, which directly impacts student performance.</w:t>
      </w:r>
    </w:p>
    <w:bookmarkEnd w:id="24"/>
    <w:bookmarkStart w:id="25" w:name="Xce561af181360a27f6f906008bb0dfec2c565e4"/>
    <w:p>
      <w:pPr>
        <w:pStyle w:val="Heading3"/>
      </w:pPr>
      <w:r>
        <w:t xml:space="preserve">4.2 Resource Allocation and Fiscal Responsibility</w:t>
      </w:r>
    </w:p>
    <w:p>
      <w:pPr>
        <w:pStyle w:val="FirstParagraph"/>
      </w:pPr>
      <w:r>
        <w:t xml:space="preserve">Economic disparity is a defining feature of the urban landscape in Miami. An Education Administrator must navigate state funding models, such as the Florida Student Funding Formula, while addressing local needs that exceed baseline requirements. This includes securing grants for technology integration, mental health services, and after-school programs.</w:t>
      </w:r>
    </w:p>
    <w:p>
      <w:pPr>
        <w:pStyle w:val="BodyText"/>
      </w:pPr>
      <w:r>
        <w:t xml:space="preserve">In this laboratory analysis of fiscal management it is noted that administrators in</w:t>
      </w:r>
      <w:r>
        <w:t xml:space="preserve"> </w:t>
      </w:r>
      <w:r>
        <w:rPr>
          <w:bCs/>
          <w:b/>
        </w:rPr>
        <w:t xml:space="preserve">United States Miami</w:t>
      </w:r>
      <w:r>
        <w:t xml:space="preserve"> </w:t>
      </w:r>
      <w:r>
        <w:t xml:space="preserve">often face higher operational costs due to the region's vulnerability to climate events (such as hurricanes) and insurance premiums. Therefore, risk management and resilient infrastructure planning are critical components of the administrative portfolio.</w:t>
      </w:r>
    </w:p>
    <w:bookmarkEnd w:id="25"/>
    <w:bookmarkStart w:id="26" w:name="staff-recruitment-and-retention"/>
    <w:p>
      <w:pPr>
        <w:pStyle w:val="Heading3"/>
      </w:pPr>
      <w:r>
        <w:t xml:space="preserve">4.3 Staff Recruitment and Retention</w:t>
      </w:r>
    </w:p>
    <w:p>
      <w:pPr>
        <w:pStyle w:val="FirstParagraph"/>
      </w:pPr>
      <w:r>
        <w:t xml:space="preserve">The teacher shortage is a national crisis, but it is acute in high-need areas like Miami. Education Administrators must implement aggressive recruitment strategies that appeal to educators willing to work in diverse, urban settings. This involves creating professional development opportunities that are culturally relevant.</w:t>
      </w:r>
    </w:p>
    <w:p>
      <w:pPr>
        <w:pStyle w:val="BodyText"/>
      </w:pPr>
      <w:r>
        <w:t xml:space="preserve">Mentorship programs are essential. New teachers arriving from outside of Florida or the United States may struggle with state-specific standards (such as the FCAT/FAST assessments). An effective administrator creates a supportive culture where veteran teachers mentor new hires, focusing on pedagogical adaptation rather than just classroom management.</w:t>
      </w:r>
    </w:p>
    <w:bookmarkEnd w:id="26"/>
    <w:bookmarkEnd w:id="27"/>
    <w:bookmarkStart w:id="29" w:name="challenges-and-mitigation-strategies"/>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 in Miami Context</w:t>
      </w:r>
    </w:p>
    <w:p>
      <w:pPr>
        <w:pStyle w:val="BodyText"/>
      </w:pPr>
      <w:r>
        <w:t xml:space="preserve">&lt; tr &gt; ;&lt; td&gt;Transience&lt;/td&gt;&lt;td&gt;&amp;amp;nbsp;&amp;amp;nbs;pHigh rates of migration and housing instability lead to frequent student turnover.&amp;amp;nbsp;&lt;/td&gt;</w:t>
      </w:r>
    </w:p>
    <w:p>
      <w:pPr>
        <w:pStyle w:val="BodyText"/>
      </w:pPr>
      <w:r>
        <w:rPr>
          <w:bCs/>
          <w:b/>
        </w:rPr>
        <w:t xml:space="preserve">Mitigation Strategy</w:t>
      </w:r>
    </w:p>
    <w:p>
      <w:pPr>
        <w:pStyle w:val="BodyText"/>
      </w:pPr>
      <w:r>
        <w:t xml:space="preserve">&lt; td&gt;&amp;amp;nbs;pImplement robust data tracking systems to ensure rapid credit transfer and immediate academic placement for incoming students.&amp;amp;nbsp;&lt;/td&gt;</w:t>
      </w:r>
    </w:p>
    <w:bookmarkStart w:id="28" w:name="climate-resilience"/>
    <w:p>
      <w:pPr>
        <w:pStyle w:val="Heading3"/>
      </w:pPr>
      <w:r>
        <w:t xml:space="preserve">5.1 Climate Resilience</w:t>
      </w:r>
    </w:p>
    <w:p>
      <w:pPr>
        <w:pStyle w:val="FirstParagraph"/>
      </w:pPr>
      <w:r>
        <w:t xml:space="preserve">Miami is on the front lines of climate change. Education Administrators must have contingency plans for school closures due to weather events. This includes ensuring digital continuity of learning and protecting physical assets. The administrator plays a key role in coordinating with local government emergency services.</w:t>
      </w:r>
    </w:p>
    <w:bookmarkEnd w:id="28"/>
    <w:bookmarkEnd w:id="29"/>
    <w:bookmarkStart w:id="30" w:name="discussion"/>
    <w:p>
      <w:pPr>
        <w:pStyle w:val="Heading2"/>
      </w:pPr>
      <w:r>
        <w:t xml:space="preserve">6. Discussion</w:t>
      </w:r>
    </w:p>
    <w:p>
      <w:pPr>
        <w:pStyle w:val="FirstParagraph"/>
      </w:pPr>
      <w:r>
        <w:t xml:space="preserve">The synthesis of data indicates that the definition of an Education Administrator in</w:t>
      </w:r>
      <w:r>
        <w:t xml:space="preserve"> </w:t>
      </w:r>
      <w:r>
        <w:rPr>
          <w:bCs/>
          <w:b/>
        </w:rPr>
        <w:t xml:space="preserve">Miami, United States</w:t>
      </w:r>
      <w:r>
        <w:t xml:space="preserve">, cannot be static. It must evolve from a bureaucratic manager to a community-centric leader. The traditional model of top-down decision-making is insufficient in a city that values personal relationships and community trust.</w:t>
      </w:r>
    </w:p>
    <w:p>
      <w:pPr>
        <w:pStyle w:val="BodyText"/>
      </w:pPr>
      <w:r>
        <w:t xml:space="preserve">Furthermore, the intersection of technology and education requires administrators to be digitally literate not just in policy, but in practice. In Miami's competitive job market, schools that offer strong STEM (Science Technology Engineering Mathematics) and bilingual programs attract higher enrollment. Therefore, the administrator must advocate for curriculum innovation.</w:t>
      </w:r>
    </w:p>
    <w:p>
      <w:pPr>
        <w:pStyle w:val="BodyText"/>
      </w:pPr>
      <w:r>
        <w:t xml:space="preserve">It is also critical to address mental health. The stress associated with migration issues, economic instability, and academic pressure requires a robust support system within schools. Administrators must allocate budget for counselors and social workers who are trained in trauma-informed care.</w:t>
      </w:r>
    </w:p>
    <w:bookmarkEnd w:id="30"/>
    <w:bookmarkStart w:id="31" w:name="conclusion"/>
    <w:p>
      <w:pPr>
        <w:pStyle w:val="Heading2"/>
      </w:pPr>
      <w:r>
        <w:t xml:space="preserve">7. Conclusion</w:t>
      </w:r>
    </w:p>
    <w:p>
      <w:pPr>
        <w:pStyle w:val="FirstParagraph"/>
      </w:pPr>
      <w:r>
        <w:t xml:space="preserve">In conclusion, this laboratory report establishes that the role of an Education Administrator in</w:t>
      </w:r>
      <w:r>
        <w:t xml:space="preserve"> </w:t>
      </w:r>
      <w:r>
        <w:rPr>
          <w:bCs/>
          <w:b/>
        </w:rPr>
        <w:t xml:space="preserve">Miami, United States</w:t>
      </w:r>
      <w:r>
        <w:t xml:space="preserve">, is uniquely complex due to the region's demographic diversity, economic disparities, and environmental vulnerabilities. Success in this position requires a multifaceted approach that prioritizes cultural competency, fiscal resilience, and community engagement.</w:t>
      </w:r>
    </w:p>
    <w:p>
      <w:pPr>
        <w:pStyle w:val="BodyText"/>
      </w:pPr>
      <w:r>
        <w:t xml:space="preserve">For stakeholders in the educational sector of Miami it is imperative to recognize that standard administrative practices must be localized. An Education Administrator who fails to adapt to the specific nuances of</w:t>
      </w:r>
      <w:r>
        <w:t xml:space="preserve"> </w:t>
      </w:r>
      <w:r>
        <w:rPr>
          <w:bCs/>
          <w:b/>
        </w:rPr>
        <w:t xml:space="preserve">Miami</w:t>
      </w:r>
      <w:r>
        <w:t xml:space="preserve">'s diverse population will likely struggle with student outcomes and staff retention. Conversely, an administrator who leverages the city's rich cultural tapestry as a strength will foster an environment where all students can thrive.</w:t>
      </w:r>
    </w:p>
    <w:p>
      <w:pPr>
        <w:pStyle w:val="BodyText"/>
      </w:pPr>
      <w:r>
        <w:t xml:space="preserve">Future research should focus on longitudinal studies tracking the impact of bilingual administrative leadership on long-term student graduation rates in Miami-Dade County.</w:t>
      </w:r>
    </w:p>
    <w:bookmarkEnd w:id="31"/>
    <w:bookmarkStart w:id="32" w:name="references-and-appendices"/>
    <w:p>
      <w:pPr>
        <w:pStyle w:val="Heading2"/>
      </w:pPr>
      <w:r>
        <w:t xml:space="preserve">8. References and Appendices</w:t>
      </w:r>
    </w:p>
    <w:p>
      <w:pPr>
        <w:numPr>
          <w:ilvl w:val="0"/>
          <w:numId w:val="1002"/>
        </w:numPr>
        <w:pStyle w:val="Compact"/>
      </w:pPr>
      <w:r>
        <w:t xml:space="preserve">Miami-Dade County Public Schools Annual Report 2023.</w:t>
      </w:r>
    </w:p>
    <w:p>
      <w:pPr>
        <w:numPr>
          <w:ilvl w:val="0"/>
          <w:numId w:val="1002"/>
        </w:numPr>
        <w:pStyle w:val="Compact"/>
      </w:pPr>
      <w:r>
        <w:t xml:space="preserve">Florida Department of Education Statistical Abstracts.</w:t>
      </w:r>
    </w:p>
    <w:p>
      <w:pPr>
        <w:numPr>
          <w:ilvl w:val="0"/>
          <w:numId w:val="1002"/>
        </w:numPr>
        <w:pStyle w:val="Compact"/>
      </w:pPr>
      <w:r>
        <w:t xml:space="preserve">National Association of Secondary School Principals (NASSP) Guidelines for Urban Leadership.</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Education Administrator Role in United States Miami</dc:title>
  <dc:creator/>
  <dc:language>en</dc:language>
  <cp:keywords/>
  <dcterms:created xsi:type="dcterms:W3CDTF">2026-07-29T14:49:39Z</dcterms:created>
  <dcterms:modified xsi:type="dcterms:W3CDTF">2026-07-29T14:49:39Z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