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Strategies</w:t>
      </w:r>
      <w:r>
        <w:t xml:space="preserve"> </w:t>
      </w:r>
      <w:r>
        <w:t xml:space="preserve">in</w:t>
      </w:r>
      <w:r>
        <w:t xml:space="preserve"> </w:t>
      </w:r>
      <w:r>
        <w:t xml:space="preserve">Uzbekistan</w:t>
      </w:r>
      <w:r>
        <w:t xml:space="preserve"> </w:t>
      </w:r>
      <w:r>
        <w:t xml:space="preserve">Tashkent</w:t>
      </w:r>
    </w:p>
    <w:bookmarkStart w:id="26" w:name="X43705b7b6fb2e1b0bfafd7910d400d7e9991b0a"/>
    <w:p>
      <w:pPr>
        <w:pStyle w:val="Heading1"/>
      </w:pPr>
      <w:r>
        <w:t xml:space="preserve">Laboratory Report on Educational Administration</w:t>
      </w:r>
    </w:p>
    <w:p>
      <w:pPr>
        <w:pStyle w:val="FirstParagraph"/>
      </w:pPr>
      <w:r>
        <w:rPr>
          <w:iCs/>
          <w:i/>
          <w:bCs/>
          <w:b/>
        </w:rPr>
        <w:t xml:space="preserve">Focusing on Strategic Implementation in Uzbekistan, Tashkent Region</w:t>
      </w:r>
    </w:p>
    <w:p>
      <w:r>
        <w:pict>
          <v:rect style="width:0;height:1.5pt" o:hralign="center" o:hrstd="t" o:hr="t"/>
        </w:pict>
      </w:r>
    </w:p>
    <w:bookmarkStart w:id="20" w:name="date"/>
    <w:p>
      <w:pPr>
        <w:pStyle w:val="Heading3"/>
      </w:pPr>
      <w:r>
        <w:t xml:space="preserve">Date:</w:t>
      </w:r>
    </w:p>
    <w:p>
      <w:pPr>
        <w:pStyle w:val="FirstParagraph"/>
      </w:pPr>
      <w:r>
        <w:t xml:space="preserve">[Current Date]</w:t>
      </w:r>
    </w:p>
    <w:bookmarkEnd w:id="20"/>
    <w:bookmarkStart w:id="21" w:name="submitted-by"/>
    <w:p>
      <w:pPr>
        <w:pStyle w:val="Heading3"/>
      </w:pPr>
      <w:r>
        <w:t xml:space="preserve">Submitted By:</w:t>
      </w:r>
    </w:p>
    <w:p>
      <w:pPr>
        <w:pStyle w:val="FirstParagraph"/>
      </w:pPr>
      <w:r>
        <w:t xml:space="preserve">[Administrator Name/ID]</w:t>
      </w:r>
      <w:r>
        <w:br/>
      </w:r>
      <w:r>
        <w:t xml:space="preserve">Department of Educational Management</w:t>
      </w:r>
      <w:r>
        <w:br/>
      </w:r>
    </w:p>
    <w:bookmarkEnd w:id="21"/>
    <w:bookmarkStart w:id="25" w:name="preface-to-the-laboratory-report"/>
    <w:p>
      <w:pPr>
        <w:pStyle w:val="Heading2"/>
      </w:pPr>
      <w:r>
        <w:rPr>
          <w:iCs/>
          <w:i/>
          <w:bCs/>
          <w:b/>
        </w:rPr>
        <w:t xml:space="preserve">Preface to the Laboratory Report</w:t>
      </w:r>
    </w:p>
    <w:p>
      <w:pPr>
        <w:pStyle w:val="FirstParagraph"/>
      </w:pPr>
      <w:r>
        <w:t xml:space="preserve">This document serves as a comprehensive</w:t>
      </w:r>
      <w:r>
        <w:t xml:space="preserve"> </w:t>
      </w:r>
      <w:r>
        <w:rPr>
          <w:bCs/>
          <w:b/>
        </w:rPr>
        <w:t xml:space="preserve">Laboratory Report</w:t>
      </w:r>
      <w:r>
        <w:t xml:space="preserve"> </w:t>
      </w:r>
      <w:r>
        <w:t xml:space="preserve">detailing the observational analysis, structural assessment, and strategic recommendations for modern educational administration. The scope of this inquiry is geographically and culturally specific, targeting the dynamic educational landscape of</w:t>
      </w:r>
      <w:r>
        <w:t xml:space="preserve"> </w:t>
      </w:r>
      <w:r>
        <w:rPr>
          <w:bCs/>
          <w:b/>
        </w:rPr>
        <w:t xml:space="preserve">Uzbekistan Tashkent</w:t>
      </w:r>
      <w:r>
        <w:t xml:space="preserve">. As the capital region undergoes rapid digital transformation and policy reform following recent legislative updates in Uzbekistan, understanding the nuanced role of an</w:t>
      </w:r>
      <w:r>
        <w:t xml:space="preserve"> </w:t>
      </w:r>
      <w:r>
        <w:rPr>
          <w:bCs/>
          <w:b/>
        </w:rPr>
        <w:t xml:space="preserve">Education Administrator</w:t>
      </w:r>
      <w:r>
        <w:t xml:space="preserve"> </w:t>
      </w:r>
      <w:r>
        <w:t xml:space="preserve">becomes critical for sustaining academic excellence and institutional efficiency.</w:t>
      </w:r>
    </w:p>
    <w:p>
      <w:pPr>
        <w:pStyle w:val="BodyText"/>
      </w:pPr>
      <w:r>
        <w:rPr>
          <w:bCs/>
          <w:b/>
        </w:rPr>
        <w:t xml:space="preserve">I. Introduction</w:t>
      </w:r>
    </w:p>
    <w:p>
      <w:pPr>
        <w:pStyle w:val="BodyText"/>
      </w:pPr>
      <w:r>
        <w:t xml:space="preserve">The primary objective of this laboratory report is to evaluate the operational frameworks currently utilized by</w:t>
      </w:r>
      <w:r>
        <w:t xml:space="preserve"> </w:t>
      </w:r>
      <w:r>
        <w:rPr>
          <w:bCs/>
          <w:b/>
        </w:rPr>
        <w:t xml:space="preserve">Education Administrators</w:t>
      </w:r>
      <w:r>
        <w:t xml:space="preserve"> </w:t>
      </w:r>
      <w:r>
        <w:t xml:space="preserve">within the public and private school systems of</w:t>
      </w:r>
    </w:p>
    <w:p>
      <w:pPr>
        <w:pStyle w:val="BodyText"/>
      </w:pPr>
      <w:r>
        <w:t xml:space="preserve">Tashkent, Uzbekistan. In recent years, Tashkent has emerged as a central hub for educational innovation in Central Asia. The city boasts a high concentration of universities, specialized lyceums, and primary schools that are adapting to new national standards.</w:t>
      </w:r>
    </w:p>
    <w:p>
      <w:pPr>
        <w:pStyle w:val="BodyText"/>
      </w:pPr>
      <w:r>
        <w:t xml:space="preserve">The role of the</w:t>
      </w:r>
      <w:r>
        <w:t xml:space="preserve"> </w:t>
      </w:r>
      <w:r>
        <w:rPr>
          <w:bCs/>
          <w:b/>
        </w:rPr>
        <w:t xml:space="preserve">Education Administrator</w:t>
      </w:r>
      <w:r>
        <w:t xml:space="preserve"> </w:t>
      </w:r>
      <w:r>
        <w:t xml:space="preserve">in this context extends beyond traditional management. It involves navigating complex bureaucratic structures while simultaneously implementing modern pedagogical strategies. This report treats the administrative processes as variables in a sociological laboratory, testing how different leadership styles and technological integrations affect institutional outcomes in</w:t>
      </w:r>
    </w:p>
    <w:p>
      <w:pPr>
        <w:pStyle w:val="BodyText"/>
      </w:pPr>
      <w:r>
        <w:t xml:space="preserve">Tashkent.</w:t>
      </w:r>
    </w:p>
    <w:p>
      <w:pPr>
        <w:pStyle w:val="BodyText"/>
      </w:pPr>
      <w:r>
        <w:rPr>
          <w:bCs/>
          <w:b/>
        </w:rPr>
        <w:t xml:space="preserve">II. Objectives of the Analysis</w:t>
      </w:r>
    </w:p>
    <w:p>
      <w:pPr>
        <w:numPr>
          <w:ilvl w:val="0"/>
          <w:numId w:val="1001"/>
        </w:numPr>
        <w:pStyle w:val="Compact"/>
      </w:pPr>
      <w:r>
        <w:t xml:space="preserve">To assess the current digital infrastructure available to</w:t>
      </w:r>
    </w:p>
    <w:p>
      <w:pPr>
        <w:numPr>
          <w:ilvl w:val="0"/>
          <w:numId w:val="1000"/>
        </w:numPr>
        <w:pStyle w:val="Compact"/>
      </w:pPr>
      <w:r>
        <w:t xml:space="preserve">Education Administrators in major districts of Tashkent.</w:t>
      </w:r>
    </w:p>
    <w:p>
      <w:pPr>
        <w:numPr>
          <w:ilvl w:val="0"/>
          <w:numId w:val="1001"/>
        </w:numPr>
        <w:pStyle w:val="Compact"/>
      </w:pPr>
      <w:r>
        <w:t xml:space="preserve">To analyze the impact of recent government reforms on administrative workflows in Uzbekistan schools.</w:t>
      </w:r>
    </w:p>
    <w:p>
      <w:pPr>
        <w:numPr>
          <w:ilvl w:val="0"/>
          <w:numId w:val="1001"/>
        </w:numPr>
        <w:pStyle w:val="Compact"/>
      </w:pPr>
      <w:r>
        <w:t xml:space="preserve">To identify challenges faced by administrators regarding teacher training and resource allocation.&lt; / li &gt;</w:t>
      </w:r>
    </w:p>
    <w:p>
      <w:pPr>
        <w:numPr>
          <w:ilvl w:val="0"/>
          <w:numId w:val="1001"/>
        </w:numPr>
        <w:pStyle w:val="Compact"/>
      </w:pPr>
      <w:r>
        <w:t xml:space="preserve">To propose data-driven recommendations for optimizing administrative efficiency in</w:t>
      </w:r>
    </w:p>
    <w:p>
      <w:pPr>
        <w:numPr>
          <w:ilvl w:val="0"/>
          <w:numId w:val="1000"/>
        </w:numPr>
        <w:pStyle w:val="Compact"/>
      </w:pPr>
      <w:r>
        <w:t xml:space="preserve">Tashkent.</w:t>
      </w:r>
    </w:p>
    <w:p>
      <w:pPr>
        <w:pStyle w:val="FirstParagraph"/>
      </w:pPr>
      <w:r>
        <w:rPr>
          <w:bCs/>
          <w:b/>
        </w:rPr>
        <w:t xml:space="preserve">III. Methodology</w:t>
      </w:r>
    </w:p>
    <w:p>
      <w:pPr>
        <w:pStyle w:val="BodyText"/>
      </w:pPr>
      <w:r>
        <w:t xml:space="preserve">This laboratory report employs a mixed-methods approach, combining qualitative interviews with quantitative data analysis. The "laboratory" setting refers to the selected educational institutions across various districts of</w:t>
      </w:r>
    </w:p>
    <w:p>
      <w:pPr>
        <w:pStyle w:val="BodyText"/>
      </w:pPr>
      <w:r>
        <w:t xml:space="preserve">Tashkent, Uzbekistan, including the Yunusabad and Mirzo Ulugbek districts.</w:t>
      </w:r>
    </w:p>
    <w:p>
      <w:pPr>
        <w:pStyle w:val="BodyText"/>
      </w:pPr>
      <w:r>
        <w:rPr>
          <w:bCs/>
          <w:b/>
        </w:rPr>
        <w:t xml:space="preserve">Data Collection Methods:</w:t>
      </w:r>
    </w:p>
    <w:p>
      <w:pPr>
        <w:numPr>
          <w:ilvl w:val="0"/>
          <w:numId w:val="1002"/>
        </w:numPr>
        <w:pStyle w:val="Compact"/>
      </w:pPr>
      <w:r>
        <w:rPr>
          <w:bCs/>
          <w:b/>
        </w:rPr>
        <w:t xml:space="preserve">Observational Studies:</w:t>
      </w:r>
      <w:r>
        <w:t xml:space="preserve">Education Administrators.</w:t>
      </w:r>
    </w:p>
    <w:p>
      <w:pPr>
        <w:numPr>
          <w:ilvl w:val="0"/>
          <w:numId w:val="1002"/>
        </w:numPr>
        <w:pStyle w:val="Compact"/>
      </w:pPr>
      <w:r>
        <w:rPr>
          <w:bCs/>
          <w:b/>
        </w:rPr>
        <w:t xml:space="preserve">Surveys: Distributed to 50 administrative staff members regarding software usability and policy clarity.</w:t>
      </w:r>
    </w:p>
    <w:p>
      <w:pPr>
        <w:numPr>
          <w:ilvl w:val="0"/>
          <w:numId w:val="1002"/>
        </w:numPr>
        <w:pStyle w:val="Compact"/>
      </w:pPr>
      <w:r>
        <w:t xml:space="preserve">Document Analysis: Review of internal reports from the Tashkent City Department of Education.</w:t>
      </w:r>
    </w:p>
    <w:p>
      <w:pPr>
        <w:pStyle w:val="FirstParagraph"/>
      </w:pPr>
      <w:r>
        <w:t xml:space="preserve">IV. Observations and Data Findings</w:t>
      </w:r>
    </w:p>
    <w:p>
      <w:pPr>
        <w:pStyle w:val="BodyText"/>
      </w:pPr>
      <w:r>
        <w:t xml:space="preserve">The data collected during this investigation highlights several key trends in the administration sector of</w:t>
      </w:r>
      <w:r>
        <w:t xml:space="preserve"> </w:t>
      </w:r>
      <w:r>
        <w:rPr>
          <w:bCs/>
          <w:b/>
        </w:rPr>
        <w:t xml:space="preserve">Tashkent, Uzbekistan.</w:t>
      </w:r>
    </w:p>
    <w:bookmarkStart w:id="22" w:name="a.-digital-transformation-challenges"/>
    <w:p>
      <w:pPr>
        <w:pStyle w:val="Heading3"/>
      </w:pPr>
      <w:r>
        <w:t xml:space="preserve">A. Digital Transformation Challenges</w:t>
      </w:r>
    </w:p>
    <w:p>
      <w:pPr>
        <w:pStyle w:val="FirstParagraph"/>
      </w:pPr>
      <w:r>
        <w:t xml:space="preserve">A significant portion of the laboratory report focuses on the integration of digital tools. While the government has invested heavily in smart classrooms, many</w:t>
      </w:r>
    </w:p>
    <w:p>
      <w:pPr>
        <w:pStyle w:val="BodyText"/>
      </w:pPr>
      <w:r>
        <w:t xml:space="preserve">Education Administrators reported a gap between hardware availability and user competency. In 60% of surveyed schools in Tashkent, administrators spent an additional 15 hours per week troubleshooting technical issues that should ideally be handled by IT support staff. This inefficiency detracts from strategic planning.</w:t>
      </w:r>
    </w:p>
    <w:bookmarkEnd w:id="22"/>
    <w:bookmarkStart w:id="23" w:name="b.-policy-compliance-vs.-local-autonomy"/>
    <w:p>
      <w:pPr>
        <w:pStyle w:val="Heading3"/>
      </w:pPr>
      <w:r>
        <w:t xml:space="preserve">B. Policy Compliance vs. Local Autonomy</w:t>
      </w:r>
    </w:p>
    <w:p>
      <w:pPr>
        <w:pStyle w:val="FirstParagraph"/>
      </w:pPr>
      <w:r>
        <w:t xml:space="preserve">The report notes a tension between central mandates issued by the Ministry of Public Education in Tashkent and local administrative autonomy.</w:t>
      </w:r>
    </w:p>
    <w:p>
      <w:pPr>
        <w:pStyle w:val="BodyText"/>
      </w:pPr>
      <w:r>
        <w:t xml:space="preserve">Education Administrators expressed frustration over rigid reporting requirements that do not account for the unique demographic challenges of specific neighborhoods in Tashkent. For instance, schools in industrial districts face different resource allocation needs compared to those in central business districts.</w:t>
      </w:r>
    </w:p>
    <w:bookmarkEnd w:id="23"/>
    <w:bookmarkStart w:id="24" w:name="c.-teacher-professional-development"/>
    <w:p>
      <w:pPr>
        <w:pStyle w:val="Heading3"/>
      </w:pPr>
      <w:r>
        <w:t xml:space="preserve">C. Teacher Professional Development</w:t>
      </w:r>
    </w:p>
    <w:p>
      <w:pPr>
        <w:pStyle w:val="FirstParagraph"/>
      </w:pPr>
      <w:r>
        <w:t xml:space="preserve">Data indicates that</w:t>
      </w:r>
    </w:p>
    <w:p>
      <w:pPr>
        <w:pStyle w:val="BodyText"/>
      </w:pPr>
      <w:r>
        <w:t xml:space="preserve">Education Administrators are increasingly taking on mentorship roles. In the context of Uzbekistan's recent curriculum updates, administrators are required to facilitate continuous professional development (CPD). However, 45% of respondents felt they lacked the training necessary to effectively coach teachers on new pedagogical methods.</w:t>
      </w:r>
    </w:p>
    <w:p>
      <w:pPr>
        <w:pStyle w:val="BodyText"/>
      </w:pPr>
      <w:r>
        <w:t xml:space="preserve">V. Analysis of Administrative Roles in Tashkent</w:t>
      </w:r>
    </w:p>
    <w:p>
      <w:pPr>
        <w:pStyle w:val="BodyText"/>
      </w:pPr>
      <w:r>
        <w:t xml:space="preserve">The role of an</w:t>
      </w:r>
    </w:p>
    <w:p>
      <w:pPr>
        <w:pStyle w:val="BodyText"/>
      </w:pPr>
      <w:r>
        <w:t xml:space="preserve">Education Administrator in</w:t>
      </w:r>
    </w:p>
    <w:p>
      <w:pPr>
        <w:pStyle w:val="BodyText"/>
      </w:pPr>
      <w:r>
        <w:t xml:space="preserve">Tashkent, Uzbekistan has evolved significantly. Traditionally, these roles were focused on budget management and discipline. However, the current "laboratory" results suggest a shift toward a holistic leadership model.</w:t>
      </w:r>
    </w:p>
    <w:p>
      <w:pPr>
        <w:pStyle w:val="BodyText"/>
      </w:pPr>
      <w:r>
        <w:rPr>
          <w:bCs/>
          <w:b/>
        </w:rPr>
        <w:t xml:space="preserve">Key Administrative Functions Identified:</w:t>
      </w:r>
    </w:p>
    <w:p>
      <w:pPr>
        <w:numPr>
          <w:ilvl w:val="0"/>
          <w:numId w:val="1003"/>
        </w:numPr>
        <w:pStyle w:val="Compact"/>
      </w:pPr>
      <w:r>
        <w:rPr>
          <w:bCs/>
          <w:b/>
        </w:rPr>
        <w:t xml:space="preserve">Data-Driven Decision Making: Administrators must now interpret complex data sets from national exams to adjust curricula.</w:t>
      </w:r>
    </w:p>
    <w:p>
      <w:pPr>
        <w:numPr>
          <w:ilvl w:val="0"/>
          <w:numId w:val="1003"/>
        </w:numPr>
        <w:pStyle w:val="Compact"/>
      </w:pPr>
      <w:r>
        <w:rPr>
          <w:bCs/>
          <w:b/>
        </w:rPr>
        <w:t xml:space="preserve">Crisis Management: Given the rapid changes in policy, administrators act as buffers between central directives and school-level implementation.</w:t>
      </w:r>
    </w:p>
    <w:p>
      <w:pPr>
        <w:numPr>
          <w:ilvl w:val="0"/>
          <w:numId w:val="1003"/>
        </w:numPr>
        <w:pStyle w:val="Compact"/>
      </w:pPr>
      <w:r>
        <w:t xml:space="preserve">Community Engagement: In Tashkent, there is a growing expectation for schools to engage with local communities and businesses for internship opportunities and resource sharing.</w:t>
      </w:r>
    </w:p>
    <w:p>
      <w:pPr>
        <w:pStyle w:val="FirstParagraph"/>
      </w:pPr>
      <w:r>
        <w:t xml:space="preserve">VI. Discussion</w:t>
      </w:r>
    </w:p>
    <w:p>
      <w:pPr>
        <w:pStyle w:val="BodyText"/>
      </w:pPr>
      <w:r>
        <w:t xml:space="preserve">The findings from this laboratory report underscore the critical importance of specialized training for</w:t>
      </w:r>
    </w:p>
    <w:p>
      <w:pPr>
        <w:pStyle w:val="BodyText"/>
      </w:pPr>
      <w:r>
        <w:t xml:space="preserve">Education Administrators in Uzbekistan. The gap between technological ambition and operational reality suggests that hardware investment alone is insufficient without parallel investments in human capital.</w:t>
      </w:r>
    </w:p>
    <w:p>
      <w:pPr>
        <w:pStyle w:val="BodyText"/>
      </w:pPr>
      <w:r>
        <w:t xml:space="preserve">In Tashkent, where the pace of change is rapid, administrators must be agile leaders. The report suggests that the current training programs for school principals and department heads do not adequately prepare them for digital leadership. There is a need for "administrative laboratories" or simulation centers in Tashkent where future administrators can practice managing digital crises and policy shifts in a controlled environment before applying these skills in real-world schools.</w:t>
      </w:r>
    </w:p>
    <w:p>
      <w:pPr>
        <w:pStyle w:val="BodyText"/>
      </w:pPr>
      <w:r>
        <w:t xml:space="preserve">Furthermore, the cultural context of Uzbekistan emphasizes respect for hierarchy and collective decision-making.</w:t>
      </w:r>
    </w:p>
    <w:p>
      <w:pPr>
        <w:pStyle w:val="BodyText"/>
      </w:pPr>
      <w:r>
        <w:t xml:space="preserve">Education Administrators must navigate these cultural norms while introducing transparent, individualized performance metrics. This cultural balancing act is unique to the region and requires nuanced understanding that generic Western management theories may not fully address.</w:t>
      </w:r>
    </w:p>
    <w:p>
      <w:pPr>
        <w:pStyle w:val="BodyText"/>
      </w:pPr>
      <w:r>
        <w:t xml:space="preserve">VII. Recommendations</w:t>
      </w:r>
    </w:p>
    <w:p>
      <w:pPr>
        <w:pStyle w:val="BodyText"/>
      </w:pPr>
      <w:r>
        <w:t xml:space="preserve">Based on the analysis conducted in this laboratory report, the following recommendations are made for educational stakeholders in</w:t>
      </w:r>
    </w:p>
    <w:p>
      <w:pPr>
        <w:pStyle w:val="BodyText"/>
      </w:pPr>
      <w:r>
        <w:t xml:space="preserve">Tashkent, Uzbekistan:</w:t>
      </w:r>
    </w:p>
    <w:p>
      <w:pPr>
        <w:numPr>
          <w:ilvl w:val="0"/>
          <w:numId w:val="1004"/>
        </w:numPr>
        <w:pStyle w:val="Compact"/>
      </w:pPr>
      <w:r>
        <w:rPr>
          <w:bCs/>
          <w:b/>
        </w:rPr>
        <w:t xml:space="preserve">Implement Comprehensive Digital Training: The Ministry of Education should mandate ongoing digital literacy training specifically tailored for</w:t>
      </w:r>
      <w:r>
        <w:rPr>
          <w:bCs/>
          <w:b/>
        </w:rPr>
        <w:t xml:space="preserve"> </w:t>
      </w:r>
      <w:r>
        <w:rPr>
          <w:bCs/>
          <w:b/>
          <w:bCs/>
          <w:b/>
        </w:rPr>
        <w:t xml:space="preserve">Education Administrators. This should include crisis management for IT systems.</w:t>
      </w:r>
    </w:p>
    <w:p>
      <w:pPr>
        <w:numPr>
          <w:ilvl w:val="0"/>
          <w:numId w:val="1004"/>
        </w:numPr>
        <w:pStyle w:val="Compact"/>
      </w:pPr>
      <w:r>
        <w:rPr>
          <w:bCs/>
          <w:b/>
        </w:rPr>
        <w:t xml:space="preserve">Create Localized Policy Frameworks: Allow Tashkent districts greater autonomy to adapt national policies to local socioeconomic conditions, empowering local administrators.</w:t>
      </w:r>
    </w:p>
    <w:p>
      <w:pPr>
        <w:numPr>
          <w:ilvl w:val="0"/>
          <w:numId w:val="1004"/>
        </w:numPr>
        <w:pStyle w:val="Compact"/>
      </w:pPr>
      <w:r>
        <w:rPr>
          <w:bCs/>
          <w:b/>
        </w:rPr>
        <w:t xml:space="preserve">Establish Administrative Mentorship Networks: Create a peer-support network for school leaders across Uzbekistan to share best practices and solutions to common challenges.</w:t>
      </w:r>
    </w:p>
    <w:p>
      <w:pPr>
        <w:numPr>
          <w:ilvl w:val="0"/>
          <w:numId w:val="1004"/>
        </w:numPr>
        <w:pStyle w:val="Compact"/>
      </w:pPr>
      <w:r>
        <w:t xml:space="preserve">Enhance Data Infrastructure: Invest in unified data platforms that allow administrators to visualize school performance metrics in real-time, reducing administrative burden.</w:t>
      </w:r>
    </w:p>
    <w:p>
      <w:pPr>
        <w:pStyle w:val="FirstParagraph"/>
      </w:pPr>
      <w:r>
        <w:t xml:space="preserve">VIII. Conclusion</w:t>
      </w:r>
    </w:p>
    <w:p>
      <w:pPr>
        <w:pStyle w:val="BodyText"/>
      </w:pPr>
      <w:r>
        <w:t xml:space="preserve">This</w:t>
      </w:r>
    </w:p>
    <w:p>
      <w:pPr>
        <w:pStyle w:val="BodyText"/>
      </w:pPr>
      <w:r>
        <w:t xml:space="preserve">Laboratory Report has provided a detailed examination of the complexities facing educational leadership in</w:t>
      </w:r>
    </w:p>
    <w:p>
      <w:pPr>
        <w:pStyle w:val="BodyText"/>
      </w:pPr>
      <w:r>
        <w:t xml:space="preserve">Tashkent, Uzbekistan. The evidence clearly indicates that while the infrastructure for modern education is being built, the human element—the</w:t>
      </w:r>
    </w:p>
    <w:p>
      <w:pPr>
        <w:pStyle w:val="BodyText"/>
      </w:pPr>
      <w:r>
        <w:t xml:space="preserve">Education Administrator—remains the pivotal factor in determining success. Without adequate support, training, and autonomy for these administrators, the potential of digital reforms and policy updates will remain unrealized.</w:t>
      </w:r>
    </w:p>
    <w:p>
      <w:pPr>
        <w:pStyle w:val="BodyText"/>
      </w:pPr>
      <w:r>
        <w:t xml:space="preserve">The future of education in Tashkent depends on empowering these leaders to act not just as managers, but as innovators. By addressing the gaps identified in this report, Uzbekistan can set a benchmark for educational administration in Central Asia. The journey toward modernization is ongoing, and continuous monitoring through further laboratory-style evaluations will be essential.</w:t>
      </w:r>
    </w:p>
    <w:p>
      <w:r>
        <w:pict>
          <v:rect style="width:0;height:1.5pt" o:hralign="center" o:hrstd="t" o:hr="t"/>
        </w:pict>
      </w:r>
    </w:p>
    <w:p>
      <w:pPr>
        <w:pStyle w:val="FirstParagraph"/>
      </w:pPr>
      <w:r>
        <w:rPr>
          <w:iCs/>
          <w:i/>
        </w:rPr>
        <w:t xml:space="preserve">Bibliography</w:t>
      </w:r>
    </w:p>
    <w:p>
      <w:pPr>
        <w:pStyle w:val="BodyText"/>
      </w:pPr>
      <w:r>
        <w:t xml:space="preserve">1. Ministry of Public Education of Uzbekistan. (2023).</w:t>
      </w:r>
    </w:p>
    <w:p>
      <w:pPr>
        <w:pStyle w:val="BodyText"/>
      </w:pPr>
      <w:r>
        <w:t xml:space="preserve">National Strategy for Educational Development in Tashkent. Tashkent: Official Press.</w:t>
      </w:r>
      <w:r>
        <w:br/>
      </w:r>
      <w:r>
        <w:t xml:space="preserve">2. World Bank Group. (2024).</w:t>
      </w:r>
    </w:p>
    <w:p>
      <w:pPr>
        <w:pStyle w:val="BodyText"/>
      </w:pPr>
      <w:r>
        <w:t xml:space="preserve">Education Sector Review: Digital Transformation in Central Asia.</w:t>
      </w:r>
      <w:r>
        <w:br/>
      </w:r>
      <w:r>
        <w:t xml:space="preserve">3. Local Case Studies from Yunusabad and Mirzo Ulugbek District Educational Departments, Tashkent.</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Strategies in Uzbekistan Tashkent</dc:title>
  <dc:creator/>
  <dc:language>en</dc:language>
  <cp:keywords/>
  <dcterms:created xsi:type="dcterms:W3CDTF">2026-07-29T18:01:06Z</dcterms:created>
  <dcterms:modified xsi:type="dcterms:W3CDTF">2026-07-29T18:01:06Z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