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ECS</w:t>
      </w:r>
      <w:r>
        <w:t xml:space="preserve"> </w:t>
      </w:r>
      <w:r>
        <w:t xml:space="preserve">402:</w:t>
      </w:r>
      <w:r>
        <w:t xml:space="preserve"> </w:t>
      </w:r>
      <w:r>
        <w:t xml:space="preserve">Advanced</w:t>
      </w:r>
      <w:r>
        <w:t xml:space="preserve"> </w:t>
      </w:r>
      <w:r>
        <w:t xml:space="preserve">Electrical</w:t>
      </w:r>
      <w:r>
        <w:t xml:space="preserve"> </w:t>
      </w:r>
      <w:r>
        <w:t xml:space="preserve">Systems</w:t>
      </w:r>
      <w:r>
        <w:t xml:space="preserve"> </w:t>
      </w:r>
      <w:r>
        <w:t xml:space="preserve">Analysis</w:t>
      </w:r>
      <w:r>
        <w:t xml:space="preserve"> </w:t>
      </w:r>
      <w:r>
        <w:t xml:space="preserve">-</w:t>
      </w:r>
      <w:r>
        <w:t xml:space="preserve"> </w:t>
      </w:r>
      <w:r>
        <w:t xml:space="preserve">Lab</w:t>
      </w:r>
      <w:r>
        <w:t xml:space="preserve"> </w:t>
      </w:r>
      <w:r>
        <w:t xml:space="preserve">Report</w:t>
      </w:r>
    </w:p>
    <w:bookmarkStart w:id="20" w:name="Xd062eae9b160c39262b7995d45bb295336adbff"/>
    <w:p>
      <w:pPr>
        <w:pStyle w:val="Heading1"/>
      </w:pPr>
      <w:r>
        <w:t xml:space="preserve">Laboratory Report: Analysis of Power Factor Correction and Harmonic Distortion in Low Voltage Distribution Networks</w:t>
      </w:r>
    </w:p>
    <w:p>
      <w:pPr>
        <w:pStyle w:val="FirstParagraph"/>
      </w:pPr>
      <w:r>
        <w:rPr>
          <w:bCs/>
          <w:b/>
        </w:rPr>
        <w:t xml:space="preserve">Date:</w:t>
      </w:r>
      <w:r>
        <w:t xml:space="preserve"> </w:t>
      </w:r>
      <w:r>
        <w:t xml:space="preserve">24 October 2023</w:t>
      </w:r>
    </w:p>
    <w:p>
      <w:pPr>
        <w:pStyle w:val="BodyText"/>
      </w:pPr>
      <w:r>
        <w:rPr>
          <w:bCs/>
          <w:b/>
        </w:rPr>
        <w:t xml:space="preserve">Institution:</w:t>
      </w:r>
      <w:r>
        <w:t xml:space="preserve"> </w:t>
      </w:r>
      <w:r>
        <w:t xml:space="preserve">Department of Electrical Engineering, University of Melbourne (Victoria)</w:t>
      </w:r>
    </w:p>
    <w:p>
      <w:pPr>
        <w:pStyle w:val="BodyText"/>
      </w:pPr>
      <w:r>
        <w:rPr>
          <w:bCs/>
          <w:b/>
        </w:rPr>
        <w:t xml:space="preserve">Course:</w:t>
      </w:r>
      <w:r>
        <w:t xml:space="preserve">ECS 402 - Power Systems Engineering</w:t>
      </w:r>
    </w:p>
    <w:bookmarkEnd w:id="20"/>
    <w:bookmarkStart w:id="21" w:name="executive-summary"/>
    <w:p>
      <w:pPr>
        <w:pStyle w:val="Heading3"/>
      </w:pPr>
      <w:r>
        <w:t xml:space="preserve">1. Executive Summary</w:t>
      </w:r>
    </w:p>
    <w:p>
      <w:pPr>
        <w:pStyle w:val="FirstParagraph"/>
      </w:pPr>
      <w:r>
        <w:t xml:space="preserve">This laboratory report details the experimental procedures and analytical results concerning the implementation of Passive Power Factor Correction (PPC) in a simulated low-voltage distribution network typical of urban infrastructure in</w:t>
      </w:r>
      <w:r>
        <w:t xml:space="preserve"> </w:t>
      </w:r>
      <w:r>
        <w:rPr>
          <w:bCs/>
          <w:b/>
        </w:rPr>
        <w:t xml:space="preserve">Australia Melbourne</w:t>
      </w:r>
      <w:r>
        <w:t xml:space="preserve">. The primary objective was to evaluate the efficiency of capacitor banks in mitigating reactive power consumption while assessing their impact on Total Harmonic Distortion (THD). As an</w:t>
      </w:r>
      <w:r>
        <w:t xml:space="preserve"> </w:t>
      </w:r>
      <w:r>
        <w:rPr>
          <w:bCs/>
          <w:b/>
        </w:rPr>
        <w:t xml:space="preserve">Electrical Engineer</w:t>
      </w:r>
      <w:r>
        <w:t xml:space="preserve">, it is imperative to adhere strictly to the Australian/New Zealand Standard AS/NZS 3000:2018, commonly known as the Wiring Rules. The data collected indicates that while PPC significantly improves power factor from 0.75 to 0.96, improper tuning may exacerbate harmonic resonance issues prevalent in modern grids with high non-linear loads.</w:t>
      </w:r>
    </w:p>
    <w:bookmarkEnd w:id="21"/>
    <w:bookmarkStart w:id="22" w:name="introduction-and-context"/>
    <w:p>
      <w:pPr>
        <w:pStyle w:val="Heading3"/>
      </w:pPr>
      <w:r>
        <w:t xml:space="preserve">2. Introduction and Context</w:t>
      </w:r>
    </w:p>
    <w:p>
      <w:pPr>
        <w:pStyle w:val="FirstParagraph"/>
      </w:pPr>
      <w:r>
        <w:t xml:space="preserve">The electrical infrastructure of Victoria plays a pivotal role in the energy security of southeastern</w:t>
      </w:r>
      <w:r>
        <w:t xml:space="preserve"> </w:t>
      </w:r>
      <w:r>
        <w:rPr>
          <w:bCs/>
          <w:b/>
        </w:rPr>
        <w:t xml:space="preserve">Australia Melbourne</w:t>
      </w:r>
      <w:r>
        <w:t xml:space="preserve">. With a growing demand for residential and industrial power, utility companies such as AusNet Services require rigorous monitoring of network efficiency. In this context, the role of an</w:t>
      </w:r>
      <w:r>
        <w:t xml:space="preserve"> </w:t>
      </w:r>
      <w:r>
        <w:rPr>
          <w:bCs/>
          <w:b/>
        </w:rPr>
        <w:t xml:space="preserve">Electrical Engineer</w:t>
      </w:r>
      <w:r>
        <w:t xml:space="preserve"> </w:t>
      </w:r>
      <w:r>
        <w:t xml:space="preserve">extends beyond mere design; it involves critical analysis of grid stability and compliance with regulatory frameworks.</w:t>
      </w:r>
    </w:p>
    <w:p>
      <w:pPr>
        <w:pStyle w:val="BodyText"/>
      </w:pPr>
      <w:r>
        <w:t xml:space="preserve">The specific aim of this lab was to simulate a commercial load profile found in many CBD (Central Business District) buildings. The hypothesis posited that the installation of shunt capacitors would reduce line currents and associated I²R losses, thereby improving overall system efficiency. Furthermore, the report seeks to demonstrate how an</w:t>
      </w:r>
      <w:r>
        <w:t xml:space="preserve"> </w:t>
      </w:r>
      <w:r>
        <w:rPr>
          <w:bCs/>
          <w:b/>
        </w:rPr>
        <w:t xml:space="preserve">Electrical Engineer</w:t>
      </w:r>
      <w:r>
        <w:t xml:space="preserve"> </w:t>
      </w:r>
      <w:r>
        <w:t xml:space="preserve">must balance reactive power compensation with harmonic filtering requirements to prevent equipment damage.</w:t>
      </w:r>
    </w:p>
    <w:bookmarkEnd w:id="22"/>
    <w:bookmarkStart w:id="25" w:name="methodology-and-apparatus"/>
    <w:p>
      <w:pPr>
        <w:pStyle w:val="Heading3"/>
      </w:pPr>
      <w:r>
        <w:t xml:space="preserve">3. Methodology and Apparatus</w:t>
      </w:r>
    </w:p>
    <w:p>
      <w:pPr>
        <w:pStyle w:val="FirstParagraph"/>
      </w:pPr>
      <w:r>
        <w:t xml:space="preserve">The experiment was conducted within the Power Systems Laboratory at a technical institution situated in the Melbourne metropolitan area, ensuring that environmental conditions (temperature and humidity) reflected typical Victorian operational parameters.</w:t>
      </w:r>
    </w:p>
    <w:bookmarkStart w:id="23" w:name="equipment-used"/>
    <w:p>
      <w:pPr>
        <w:pStyle w:val="Heading4"/>
      </w:pPr>
      <w:r>
        <w:t xml:space="preserve">3.1 Equipment Used</w:t>
      </w:r>
    </w:p>
    <w:p>
      <w:pPr>
        <w:numPr>
          <w:ilvl w:val="0"/>
          <w:numId w:val="1001"/>
        </w:numPr>
        <w:pStyle w:val="Compact"/>
      </w:pPr>
      <w:r>
        <w:rPr>
          <w:bCs/>
          <w:b/>
        </w:rPr>
        <w:t xml:space="preserve">Data Acquisition System:</w:t>
      </w:r>
      <w:r>
        <w:t xml:space="preserve"> </w:t>
      </w:r>
      <w:r>
        <w:t xml:space="preserve">Fluke 1777 Power Logger, calibrated for Australian 50Hz mains frequency.</w:t>
      </w:r>
    </w:p>
    <w:p>
      <w:pPr>
        <w:numPr>
          <w:ilvl w:val="0"/>
          <w:numId w:val="1001"/>
        </w:numPr>
        <w:pStyle w:val="Compact"/>
      </w:pPr>
      <w:r>
        <w:rPr>
          <w:bCs/>
          <w:b/>
        </w:rPr>
        <w:t xml:space="preserve">Synthetic Load Bank:</w:t>
      </w:r>
      <w:r>
        <w:t xml:space="preserve"> </w:t>
      </w:r>
      <w:r>
        <w:t xml:space="preserve">Programmable RL and RC loads to simulate motor drives and lighting circuits.</w:t>
      </w:r>
    </w:p>
    <w:p>
      <w:pPr>
        <w:numPr>
          <w:ilvl w:val="0"/>
          <w:numId w:val="1001"/>
        </w:numPr>
        <w:pStyle w:val="Compact"/>
      </w:pPr>
      <w:r>
        <w:rPr>
          <w:bCs/>
          <w:b/>
        </w:rPr>
        <w:t xml:space="preserve">CAPacitor Bank Module:</w:t>
      </w:r>
      <w:r>
        <w:t xml:space="preserve"> </w:t>
      </w:r>
      <w:r>
        <w:t xml:space="preserve">Variable capacitance unit (0-100µF) for reactive power injection.</w:t>
      </w:r>
    </w:p>
    <w:p>
      <w:pPr>
        <w:numPr>
          <w:ilvl w:val="0"/>
          <w:numId w:val="1001"/>
        </w:numPr>
        <w:pStyle w:val="Compact"/>
      </w:pPr>
      <w:r>
        <w:rPr>
          <w:bCs/>
          <w:b/>
        </w:rPr>
        <w:t xml:space="preserve">Spectrum Analyzer:</w:t>
      </w:r>
      <w:r>
        <w:t xml:space="preserve"> </w:t>
      </w:r>
      <w:r>
        <w:t xml:space="preserve">For measuring harmonic content in accordance with AS/NZS 61000.3.2 standards.</w:t>
      </w:r>
    </w:p>
    <w:bookmarkEnd w:id="23"/>
    <w:bookmarkStart w:id="24" w:name="experimental-procedure"/>
    <w:p>
      <w:pPr>
        <w:pStyle w:val="Heading4"/>
      </w:pPr>
      <w:r>
        <w:t xml:space="preserve">3.2 Experimental Procedure</w:t>
      </w:r>
    </w:p>
    <w:p>
      <w:pPr>
        <w:pStyle w:val="FirstParagraph"/>
      </w:pPr>
      <w:r>
        <w:t xml:space="preserve">The procedure followed three distinct phases, reflecting the standard workflow of an</w:t>
      </w:r>
      <w:r>
        <w:t xml:space="preserve"> </w:t>
      </w:r>
      <w:r>
        <w:rPr>
          <w:bCs/>
          <w:b/>
        </w:rPr>
        <w:t xml:space="preserve">Electrical Engineer</w:t>
      </w:r>
      <w:r>
        <w:t xml:space="preserve">:</w:t>
      </w:r>
    </w:p>
    <w:p>
      <w:pPr>
        <w:numPr>
          <w:ilvl w:val="0"/>
          <w:numId w:val="1002"/>
        </w:numPr>
        <w:pStyle w:val="Compact"/>
      </w:pPr>
      <w:r>
        <w:rPr>
          <w:bCs/>
          <w:b/>
        </w:rPr>
        <w:t xml:space="preserve">Baseline Measurement:</w:t>
      </w:r>
      <w:r>
        <w:t xml:space="preserve"> </w:t>
      </w:r>
      <w:r>
        <w:t xml:space="preserve">The load bank was energized without correction capacitors. Voltage (V), Current (I), Active Power (P), Reactive Power (Q), and Apparent Power (S) were recorded.</w:t>
      </w:r>
    </w:p>
    <w:p>
      <w:pPr>
        <w:numPr>
          <w:ilvl w:val="0"/>
          <w:numId w:val="1002"/>
        </w:numPr>
        <w:pStyle w:val="Compact"/>
      </w:pPr>
      <w:r>
        <w:rPr>
          <w:bCs/>
          <w:b/>
        </w:rPr>
        <w:t xml:space="preserve">CAPacitive Compensation:</w:t>
      </w:r>
      <w:r>
        <w:t xml:space="preserve"> </w:t>
      </w:r>
      <w:r>
        <w:t xml:space="preserve">Capacitor banks were engaged in steps of 20µF. After each step, steady-state values were logged until the power factor approached unity.</w:t>
      </w:r>
    </w:p>
    <w:p>
      <w:pPr>
        <w:numPr>
          <w:ilvl w:val="0"/>
          <w:numId w:val="1002"/>
        </w:numPr>
        <w:pStyle w:val="Compact"/>
      </w:pPr>
      <w:r>
        <w:rPr>
          <w:bCs/>
          <w:b/>
        </w:rPr>
        <w:t xml:space="preserve">Harmonic Analysis:</w:t>
      </w:r>
      <w:r>
        <w:t xml:space="preserve"> </w:t>
      </w:r>
      <w:r>
        <w:t xml:space="preserve">A non-linear load (variable frequency drive) was introduced to simulate modern electronic equipment. THD was measured before and after compensation to detect potential resonance frequencies.</w:t>
      </w:r>
    </w:p>
    <w:bookmarkEnd w:id="24"/>
    <w:bookmarkEnd w:id="25"/>
    <w:bookmarkStart w:id="26" w:name="results"/>
    <w:p>
      <w:pPr>
        <w:pStyle w:val="Heading3"/>
      </w:pPr>
      <w:r>
        <w:t xml:space="preserve">4. Results</w:t>
      </w:r>
    </w:p>
    <w:p>
      <w:pPr>
        <w:pStyle w:val="FirstParagraph"/>
      </w:pPr>
      <w:r>
        <w:rPr>
          <w:bCs/>
          <w:b/>
        </w:rPr>
        <w:t xml:space="preserve">Data Table 1: Power Quality Metrics Before Correction</w:t>
      </w:r>
    </w:p>
    <w:p>
      <w:pPr>
        <w:pStyle w:val="BodyText"/>
      </w:pPr>
      <w:r>
        <w:t xml:space="preserve">Metric</w:t>
      </w:r>
    </w:p>
    <w:p>
      <w:pPr>
        <w:pStyle w:val="BodyText"/>
      </w:pPr>
      <w:r>
        <w:t xml:space="preserve">Purely Inductive Load (No Capacitors)</w:t>
      </w:r>
    </w:p>
    <w:p>
      <w:pPr>
        <w:pStyle w:val="BodyText"/>
      </w:pPr>
      <w:r>
        <w:t xml:space="preserve">RMS Voltage (V)</w:t>
      </w:r>
    </w:p>
    <w:p>
      <w:pPr>
        <w:pStyle w:val="BodyText"/>
      </w:pPr>
      <w:r>
        <w:t xml:space="preserve">240.5 V</w:t>
      </w:r>
    </w:p>
    <w:p>
      <w:pPr>
        <w:pStyle w:val="BodyText"/>
      </w:pPr>
      <w:r>
        <w:t xml:space="preserve">RMS Current (A)</w:t>
      </w:r>
    </w:p>
    <w:p>
      <w:pPr>
        <w:pStyle w:val="BodyText"/>
      </w:pPr>
      <w:r>
        <w:t xml:space="preserve">15.2 A</w:t>
      </w:r>
    </w:p>
    <w:p>
      <w:pPr>
        <w:pStyle w:val="BodyText"/>
      </w:pPr>
      <w:r>
        <w:t xml:space="preserve">PowEr Factor (PF)0.74 Lagging</w:t>
      </w:r>
    </w:p>
    <w:p>
      <w:pPr>
        <w:pStyle w:val="BodyText"/>
      </w:pPr>
      <w:r>
        <w:t xml:space="preserve">Metric &lt; th &gt;Purely Inductive Load( No Capacitors )</w:t>
      </w:r>
    </w:p>
    <w:p>
      <w:pPr>
        <w:pStyle w:val="BodyText"/>
      </w:pPr>
      <w:r>
        <w:t xml:space="preserve">Total Harmonic Distortion (THD) % &lt; td&gt;5.2%</w:t>
      </w:r>
    </w:p>
    <w:p>
      <w:pPr>
        <w:pStyle w:val="BodyText"/>
      </w:pPr>
      <w:r>
        <w:rPr>
          <w:bCs/>
          <w:b/>
        </w:rPr>
        <w:t xml:space="preserve">Data Table 2: Power Quality Metrics After Correction</w:t>
      </w:r>
    </w:p>
    <w:p>
      <w:pPr>
        <w:pStyle w:val="BodyText"/>
      </w:pPr>
      <w:r>
        <w:t xml:space="preserve">Metric</w:t>
      </w:r>
    </w:p>
    <w:p>
      <w:pPr>
        <w:pStyle w:val="BodyText"/>
      </w:pPr>
      <w:r>
        <w:t xml:space="preserve">With Capacitive Compensation (80µF)</w:t>
      </w:r>
    </w:p>
    <w:p>
      <w:pPr>
        <w:pStyle w:val="BodyText"/>
      </w:pPr>
      <w:r>
        <w:t xml:space="preserve">RMS Voltage (V)</w:t>
      </w:r>
    </w:p>
    <w:p>
      <w:pPr>
        <w:pStyle w:val="BodyText"/>
      </w:pPr>
      <w:r>
        <w:t xml:space="preserve">241.0 V</w:t>
      </w:r>
    </w:p>
    <w:p>
      <w:pPr>
        <w:pStyle w:val="BodyText"/>
      </w:pPr>
      <w:r>
        <w:t xml:space="preserve">&lt; td&gt;RMS Current(A )&lt; td&gt;12.6 A</w:t>
      </w:r>
    </w:p>
    <w:p>
      <w:pPr>
        <w:pStyle w:val="BodyText"/>
      </w:pPr>
      <w:r>
        <w:t xml:space="preserve">Metric &lt; th &gt;With Capacitive Compensation( 80µF )</w:t>
      </w:r>
    </w:p>
    <w:p>
      <w:pPr>
        <w:pStyle w:val="BodyText"/>
      </w:pPr>
      <w:r>
        <w:t xml:space="preserve">PowEr Factor (PF)0.95 Lagging</w:t>
      </w:r>
    </w:p>
    <w:p>
      <w:pPr>
        <w:pStyle w:val="BodyText"/>
      </w:pPr>
      <w:r>
        <w:t xml:space="preserve">Total Harmonic Distortion (THD) % &lt; td&gt;8.4%</w:t>
      </w:r>
    </w:p>
    <w:bookmarkEnd w:id="26"/>
    <w:bookmarkStart w:id="27" w:name="discussion"/>
    <w:p>
      <w:pPr>
        <w:pStyle w:val="Heading3"/>
      </w:pPr>
      <w:r>
        <w:t xml:space="preserve">5. Discussion</w:t>
      </w:r>
    </w:p>
    <w:p>
      <w:pPr>
        <w:pStyle w:val="FirstParagraph"/>
      </w:pPr>
      <w:r>
        <w:t xml:space="preserve">The results clearly demonstrate the efficacy of power factor correction in reducing apparent power demand. The reduction in current from 15.2A to 12.6A signifies a substantial decrease in thermal stress on conductors, a critical consideration for aging infrastructure often found in older buildings within</w:t>
      </w:r>
      <w:r>
        <w:t xml:space="preserve"> </w:t>
      </w:r>
      <w:r>
        <w:rPr>
          <w:bCs/>
          <w:b/>
        </w:rPr>
        <w:t xml:space="preserve">Australia Melbourne</w:t>
      </w:r>
      <w:r>
        <w:t xml:space="preserve">. For an</w:t>
      </w:r>
      <w:r>
        <w:t xml:space="preserve"> </w:t>
      </w:r>
      <w:r>
        <w:rPr>
          <w:bCs/>
          <w:b/>
        </w:rPr>
        <w:t xml:space="preserve">Electrical Engineer</w:t>
      </w:r>
      <w:r>
        <w:t xml:space="preserve">, this translates directly into cost savings regarding energy bills (via penalty avoidance) and extended lifespan of network assets.</w:t>
      </w:r>
    </w:p>
    <w:p>
      <w:pPr>
        <w:pStyle w:val="BodyText"/>
      </w:pPr>
      <w:r>
        <w:t xml:space="preserve">However, the increase in THD from 5.2% to 8.4% raises significant compliance concerns under AS/NZS standards. This phenomenon occurs because the capacitive reactance creates a parallel resonance circuit with the system inductance at specific harmonic frequencies (typically the 5th or 7th harmonics). If not mitigated by detuned reactors, this can lead to capacitor failure and voltage distortion. Therefore, a competent</w:t>
      </w:r>
      <w:r>
        <w:t xml:space="preserve"> </w:t>
      </w:r>
      <w:r>
        <w:rPr>
          <w:bCs/>
          <w:b/>
        </w:rPr>
        <w:t xml:space="preserve">Electrical Engineer</w:t>
      </w:r>
      <w:r>
        <w:t xml:space="preserve"> </w:t>
      </w:r>
      <w:r>
        <w:t xml:space="preserve">must conduct harmonic studies prior to implementing raw capacitive correction in networks with high non-linear loads.</w:t>
      </w:r>
    </w:p>
    <w:p>
      <w:pPr>
        <w:pStyle w:val="BodyText"/>
      </w:pPr>
      <w:r>
        <w:t xml:space="preserve">The findings are directly applicable to local industry standards in Victoria. The data supports the implementation of Active Power Factor Correction (APFC) systems for modern commercial facilities, whereas passive solutions remain viable for purely linear industrial loads. This distinction is crucial for engineering practitioners operating within the unique regulatory and environmental context of</w:t>
      </w:r>
      <w:r>
        <w:t xml:space="preserve"> </w:t>
      </w:r>
      <w:r>
        <w:rPr>
          <w:bCs/>
          <w:b/>
        </w:rPr>
        <w:t xml:space="preserve">Australia Melbourne</w:t>
      </w:r>
      <w:r>
        <w:t xml:space="preserve">.</w:t>
      </w:r>
    </w:p>
    <w:bookmarkEnd w:id="27"/>
    <w:bookmarkStart w:id="28" w:name="conclusion"/>
    <w:p>
      <w:pPr>
        <w:pStyle w:val="Heading3"/>
      </w:pPr>
      <w:r>
        <w:t xml:space="preserve">6. Conclusion</w:t>
      </w:r>
    </w:p>
    <w:p>
      <w:pPr>
        <w:pStyle w:val="FirstParagraph"/>
      </w:pPr>
      <w:r>
        <w:t xml:space="preserve">This laboratory exercise successfully validated theoretical models regarding power factor correction. It highlighted that while passive capacitance improves efficiency, it introduces risks related to harmonic amplification. The report underscores the necessity for a holistic approach in electrical design, where an</w:t>
      </w:r>
      <w:r>
        <w:t xml:space="preserve"> </w:t>
      </w:r>
      <w:r>
        <w:rPr>
          <w:bCs/>
          <w:b/>
        </w:rPr>
        <w:t xml:space="preserve">Electrical Engineer</w:t>
      </w:r>
      <w:r>
        <w:t xml:space="preserve"> </w:t>
      </w:r>
      <w:r>
        <w:t xml:space="preserve">must consider not only reactive power but also waveform quality. Future work should explore the integration of Active Filters to mitigate the observed THD spikes, ensuring full compliance with Victorian energy regulations.</w:t>
      </w:r>
    </w:p>
    <w:bookmarkEnd w:id="28"/>
    <w:bookmarkStart w:id="29" w:name="references"/>
    <w:p>
      <w:pPr>
        <w:pStyle w:val="Heading3"/>
      </w:pPr>
      <w:r>
        <w:t xml:space="preserve">7. References</w:t>
      </w:r>
    </w:p>
    <w:p>
      <w:pPr>
        <w:numPr>
          <w:ilvl w:val="0"/>
          <w:numId w:val="1003"/>
        </w:numPr>
        <w:pStyle w:val="Compact"/>
      </w:pPr>
      <w:r>
        <w:t xml:space="preserve">Australian/New Zealand Standard AS/NZS 3000:2018 - "Electrical Installations (Wiring Rules)."</w:t>
      </w:r>
    </w:p>
    <w:p>
      <w:pPr>
        <w:numPr>
          <w:ilvl w:val="0"/>
          <w:numId w:val="1003"/>
        </w:numPr>
        <w:pStyle w:val="Compact"/>
      </w:pPr>
      <w:r>
        <w:t xml:space="preserve">Victorian Energy Efficiency Target (VEET) Guidelines, Department of Energy, Environment and Climate Action.</w:t>
      </w:r>
    </w:p>
    <w:p>
      <w:pPr>
        <w:numPr>
          <w:ilvl w:val="0"/>
          <w:numId w:val="1003"/>
        </w:numPr>
        <w:pStyle w:val="Compact"/>
      </w:pPr>
      <w:r>
        <w:t xml:space="preserve">Molinas, M., et al. "Power Quality in Renewable Power Systems." IEEE Transactions on Industrial Electronics.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ECS 402: Advanced Electrical Systems Analysis - Lab Report</dc:title>
  <dc:creator/>
  <dc:language>en</dc:language>
  <cp:keywords/>
  <dcterms:created xsi:type="dcterms:W3CDTF">2026-09-24T19:23:38Z</dcterms:created>
  <dcterms:modified xsi:type="dcterms:W3CDTF">2026-09-24T19:23:38Z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