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Australia</w:t>
      </w:r>
      <w:r>
        <w:t xml:space="preserve"> </w:t>
      </w:r>
      <w:r>
        <w:t xml:space="preserve">Sydney</w:t>
      </w:r>
    </w:p>
    <w:bookmarkStart w:id="20" w:name="X63690e5c05beaacf4d3b1e229e1f75badf74357"/>
    <w:p>
      <w:pPr>
        <w:pStyle w:val="Heading1"/>
      </w:pPr>
      <w:r>
        <w:t xml:space="preserve">Laboratory Report: Compliance and Performance Analysis of Electrical Systems</w:t>
      </w:r>
    </w:p>
    <w:p>
      <w:pPr>
        <w:pStyle w:val="FirstParagraph"/>
      </w:pPr>
      <w:r>
        <w:rPr>
          <w:bCs/>
          <w:b/>
        </w:rPr>
        <w:t xml:space="preserve">Prepared For:</w:t>
      </w:r>
      <w:r>
        <w:t xml:space="preserve"> </w:t>
      </w:r>
      <w:r>
        <w:t xml:space="preserve">Regulatory Compliance Board</w:t>
      </w:r>
      <w:r>
        <w:br/>
      </w:r>
      <w:r>
        <w:rPr>
          <w:bCs/>
          <w:b/>
        </w:rPr>
        <w:t xml:space="preserve">Jurisdiction:</w:t>
      </w:r>
      <w:r>
        <w:t xml:space="preserve"> </w:t>
      </w:r>
      <w:r>
        <w:t xml:space="preserve">Australia, Sydney Region</w:t>
      </w:r>
      <w:r>
        <w:br/>
      </w:r>
      <w:r>
        <w:rPr>
          <w:bCs/>
          <w:b/>
        </w:rPr>
        <w:t xml:space="preserve">Date:</w:t>
      </w:r>
      <w:r>
        <w:t xml:space="preserve"> </w:t>
      </w:r>
      <w:r>
        <w:t xml:space="preserve">October 26, 2023</w:t>
      </w:r>
    </w:p>
    <w:bookmarkEnd w:id="20"/>
    <w:bookmarkStart w:id="21" w:name="executive-summary"/>
    <w:p>
      <w:pPr>
        <w:pStyle w:val="Heading2"/>
      </w:pPr>
      <w:r>
        <w:t xml:space="preserve">1. Executive Summary</w:t>
      </w:r>
    </w:p>
    <w:p>
      <w:pPr>
        <w:pStyle w:val="FirstParagraph"/>
      </w:pPr>
      <w:r>
        <w:t xml:space="preserve">This laboratory report details the comprehensive testing and evaluation procedures undertaken to ensure strict adherence to national electrical safety standards within the context of modern infrastructure development in Australia Sydney. The primary objective of this study was to verify that all installed electrical engineering components meet the rigorous requirements set forth by Australian Standards, specifically AS/NZS 3000 (the Wiring Rules). As an</w:t>
      </w:r>
      <w:r>
        <w:t xml:space="preserve"> </w:t>
      </w:r>
      <w:r>
        <w:t xml:space="preserve">Electrical Engineer</w:t>
      </w:r>
      <w:r>
        <w:t xml:space="preserve"> </w:t>
      </w:r>
      <w:r>
        <w:t xml:space="preserve">operating within the dynamic and densely populated environment of Sydney, it is imperative that technical assessments are not only theoretically sound but also practically applicable to local climatic conditions and regulatory frameworks. The findings presented herein confirm that the tested systems exhibit robust performance, safety margins exceeding minimum requirements, and full compliance with the specific environmental challenges associated with coastal Sydney.</w:t>
      </w:r>
    </w:p>
    <w:bookmarkEnd w:id="21"/>
    <w:bookmarkStart w:id="22" w:name="introduction-and-scope"/>
    <w:p>
      <w:pPr>
        <w:pStyle w:val="Heading2"/>
      </w:pPr>
      <w:r>
        <w:t xml:space="preserve">2. Introduction and Scope</w:t>
      </w:r>
    </w:p>
    <w:p>
      <w:pPr>
        <w:pStyle w:val="FirstParagraph"/>
      </w:pPr>
      <w:r>
        <w:t xml:space="preserve">The role of an</w:t>
      </w:r>
      <w:r>
        <w:t xml:space="preserve"> </w:t>
      </w:r>
      <w:r>
        <w:t xml:space="preserve">Electrical Engineer</w:t>
      </w:r>
      <w:r>
        <w:t xml:space="preserve"> </w:t>
      </w:r>
      <w:r>
        <w:t xml:space="preserve">in contemporary construction projects is multifaceted, requiring a deep understanding of power distribution, renewable energy integration, and safety protocols. This report focuses on the laboratory simulation and field verification phases of a proposed residential and commercial hybrid infrastructure project located in Australia Sydney. The unique geographical location of Australia Sydney introduces specific variables into electrical engineering design, including high humidity levels due to its coastal proximity on the Pacific Ocean, salt-laden air corrosion risks, and varying load demands associated with dense urban living.</w:t>
      </w:r>
    </w:p>
    <w:p>
      <w:pPr>
        <w:pStyle w:val="BodyText"/>
      </w:pPr>
      <w:r>
        <w:t xml:space="preserve">The scope of this</w:t>
      </w:r>
      <w:r>
        <w:t xml:space="preserve"> </w:t>
      </w:r>
      <w:r>
        <w:t xml:space="preserve">Lab Report</w:t>
      </w:r>
      <w:r>
        <w:t xml:space="preserve"> </w:t>
      </w:r>
      <w:r>
        <w:t xml:space="preserve">encompasses three key areas: insulation resistance testing, earth fault loop impedance verification, and thermal stability analysis under peak load conditions. By isolating these variables in a controlled laboratory environment before full-scale deployment in Australia Sydney, potential failure points can be identified and mitigated early in the engineering lifecycle.</w:t>
      </w:r>
    </w:p>
    <w:bookmarkEnd w:id="22"/>
    <w:bookmarkStart w:id="26" w:name="methodology"/>
    <w:p>
      <w:pPr>
        <w:pStyle w:val="Heading2"/>
      </w:pPr>
      <w:r>
        <w:t xml:space="preserve">3. Methodology</w:t>
      </w:r>
    </w:p>
    <w:p>
      <w:pPr>
        <w:pStyle w:val="FirstParagraph"/>
      </w:pPr>
      <w:r>
        <w:t xml:space="preserve">To ensure accuracy and repeatability, the experimental setup mirrored standard configurations found in typical Sydney residential and small commercial buildings. The following methodologies were employed:</w:t>
      </w:r>
    </w:p>
    <w:bookmarkStart w:id="23" w:name="insulation-resistance-testing"/>
    <w:p>
      <w:pPr>
        <w:pStyle w:val="Heading3"/>
      </w:pPr>
      <w:r>
        <w:t xml:space="preserve">3.1 Insulation Resistance Testing</w:t>
      </w:r>
    </w:p>
    <w:p>
      <w:pPr>
        <w:pStyle w:val="FirstParagraph"/>
      </w:pPr>
      <w:r>
        <w:t xml:space="preserve">Using a calibrated megohmmeter, insulation resistance was measured between phase conductors and earth. This step is critical for preventing leakage currents that could lead to electric shock hazards or fire risks. In the context of Australia Sydney, where moisture penetration can be rapid during heavy rainfall events, maintaining high insulation integrity is paramount.</w:t>
      </w:r>
    </w:p>
    <w:bookmarkEnd w:id="23"/>
    <w:bookmarkStart w:id="24" w:name="earth-fault-loop-impedance"/>
    <w:p>
      <w:pPr>
        <w:pStyle w:val="Heading3"/>
      </w:pPr>
      <w:r>
        <w:t xml:space="preserve">3.2 Earth Fault Loop Impedance</w:t>
      </w:r>
    </w:p>
    <w:p>
      <w:pPr>
        <w:pStyle w:val="FirstParagraph"/>
      </w:pPr>
      <w:r>
        <w:t xml:space="preserve">The impedance of the earth fault loop was calculated to ensure that protective devices (such as circuit breakers and residual current devices or RCDs) would operate within the prescribed time limits during a fault condition. This testing is governed strictly by AS/NZS 3000, which mandates specific disconnection times for various types of circuits.</w:t>
      </w:r>
    </w:p>
    <w:bookmarkEnd w:id="24"/>
    <w:bookmarkStart w:id="25" w:name="thermal-analysis"/>
    <w:p>
      <w:pPr>
        <w:pStyle w:val="Heading3"/>
      </w:pPr>
      <w:r>
        <w:t xml:space="preserve">3.3 Thermal Analysis</w:t>
      </w:r>
    </w:p>
    <w:p>
      <w:pPr>
        <w:pStyle w:val="FirstParagraph"/>
      </w:pPr>
      <w:r>
        <w:t xml:space="preserve">Data loggers were installed to monitor conductor temperatures over a 48-hour period under simulated peak load conditions. This data is essential for validating that cable sizes are adequate for the expected current loads without exceeding their thermal limits, a factor often exacerbated by Sydney’s summer heatwaves.</w:t>
      </w:r>
    </w:p>
    <w:bookmarkEnd w:id="25"/>
    <w:bookmarkEnd w:id="26"/>
    <w:bookmarkStart w:id="27" w:name="results-and-data-analysis"/>
    <w:p>
      <w:pPr>
        <w:pStyle w:val="Heading2"/>
      </w:pPr>
      <w:r>
        <w:t xml:space="preserve">4. Results and Data Analysis</w:t>
      </w:r>
    </w:p>
    <w:p>
      <w:pPr>
        <w:pStyle w:val="FirstParagraph"/>
      </w:pPr>
      <w:r>
        <w:t xml:space="preserve">The data collected during the laboratory sessions yielded consistent results that align with theoretical predictions and regulatory expectations. Specifically:</w:t>
      </w:r>
    </w:p>
    <w:p>
      <w:pPr>
        <w:numPr>
          <w:ilvl w:val="0"/>
          <w:numId w:val="1001"/>
        </w:numPr>
        <w:pStyle w:val="Compact"/>
      </w:pPr>
      <w:r>
        <w:rPr>
          <w:bCs/>
          <w:b/>
        </w:rPr>
        <w:t xml:space="preserve">Insulation Resistance:</w:t>
      </w:r>
      <w:r>
        <w:t xml:space="preserve">All measured values exceeded 100 MΩ, significantly higher than the minimum requirement of 1 MΩ specified by Australian Standards. This indicates excellent quality of materials and installation techniques.</w:t>
      </w:r>
    </w:p>
    <w:p>
      <w:pPr>
        <w:numPr>
          <w:ilvl w:val="0"/>
          <w:numId w:val="1001"/>
        </w:numPr>
        <w:pStyle w:val="Compact"/>
      </w:pPr>
      <w:r>
        <w:rPr>
          <w:bCs/>
          <w:b/>
        </w:rPr>
        <w:t xml:space="preserve">Fault Loop Impedance:</w:t>
      </w:r>
      <w:r>
        <w:t xml:space="preserve">The calculated impedance values allowed for disconnection times well below the mandatory 5 seconds for final circuits supplying socket outlets. In several test cases, disconnection occurred in under 0.2 seconds, demonstrating highly effective earthing systems typical of professional</w:t>
      </w:r>
      <w:r>
        <w:t xml:space="preserve"> </w:t>
      </w:r>
      <w:r>
        <w:t xml:space="preserve">Electrical Engineer</w:t>
      </w:r>
      <w:r>
        <w:t xml:space="preserve"> </w:t>
      </w:r>
      <w:r>
        <w:t xml:space="preserve">designs.</w:t>
      </w:r>
    </w:p>
    <w:p>
      <w:pPr>
        <w:numPr>
          <w:ilvl w:val="0"/>
          <w:numId w:val="1001"/>
        </w:numPr>
        <w:pStyle w:val="Compact"/>
      </w:pPr>
      <w:r>
        <w:rPr>
          <w:bCs/>
          <w:b/>
        </w:rPr>
        <w:t xml:space="preserve">Thermal Stability:</w:t>
      </w:r>
      <w:r>
        <w:t xml:space="preserve">No conductor exceeded its maximum operating temperature rating even at 110% of the design load. This margin of safety is crucial for long-term durability, particularly in the humid climate of Australia Sydney where heat dissipation can be slightly less efficient than in arid regions.</w:t>
      </w:r>
    </w:p>
    <w:p>
      <w:pPr>
        <w:pStyle w:val="FirstParagraph"/>
      </w:pPr>
      <w:r>
        <w:t xml:space="preserve">The laboratory data confirms that the system is not only compliant but operates with a high degree of reliability. These results are directly transferable to field applications within the Australian Sydney market, providing assurance to stakeholders regarding safety and performance.</w:t>
      </w:r>
    </w:p>
    <w:bookmarkEnd w:id="27"/>
    <w:bookmarkStart w:id="28" w:name="discussion"/>
    <w:p>
      <w:pPr>
        <w:pStyle w:val="Heading2"/>
      </w:pPr>
      <w:r>
        <w:t xml:space="preserve">5. Discussion</w:t>
      </w:r>
    </w:p>
    <w:p>
      <w:pPr>
        <w:pStyle w:val="FirstParagraph"/>
      </w:pPr>
      <w:r>
        <w:t xml:space="preserve">The significance of this study extends beyond mere compliance; it highlights the importance of localized engineering practices. An</w:t>
      </w:r>
      <w:r>
        <w:t xml:space="preserve"> </w:t>
      </w:r>
      <w:r>
        <w:t xml:space="preserve">Electrical Engineer</w:t>
      </w:r>
      <w:r>
        <w:t xml:space="preserve"> </w:t>
      </w:r>
      <w:r>
        <w:t xml:space="preserve">must recognize that standards, while national (AS/NZS), require interpretation based on local conditions. In Australia Sydney, for example, corrosion protection for outdoor switchgear and junction boxes requires specific IP ratings and material choices that differ from those used in inland cities like Canberra or Adelaide.</w:t>
      </w:r>
    </w:p>
    <w:p>
      <w:pPr>
        <w:pStyle w:val="BodyText"/>
      </w:pPr>
      <w:r>
        <w:t xml:space="preserve">This</w:t>
      </w:r>
      <w:r>
        <w:t xml:space="preserve"> </w:t>
      </w:r>
      <w:r>
        <w:t xml:space="preserve">Lab Report</w:t>
      </w:r>
      <w:r>
        <w:t xml:space="preserve"> </w:t>
      </w:r>
      <w:r>
        <w:t xml:space="preserve">serves as a critical documentation tool that bridges the gap between theoretical engineering principles and practical application. By validating designs in the lab, we reduce the risk of costly remedial works on site. Furthermore, it supports the broader goals of energy efficiency and sustainability in Sydney’s smart grid initiatives. The ability to accurately predict performance under stress ensures that electrical networks remain stable even as demand fluctuates due to economic or environmental factors.</w:t>
      </w:r>
    </w:p>
    <w:bookmarkEnd w:id="28"/>
    <w:bookmarkStart w:id="29" w:name="conclusion"/>
    <w:p>
      <w:pPr>
        <w:pStyle w:val="Heading2"/>
      </w:pPr>
      <w:r>
        <w:t xml:space="preserve">6. Conclusion</w:t>
      </w:r>
    </w:p>
    <w:p>
      <w:pPr>
        <w:pStyle w:val="FirstParagraph"/>
      </w:pPr>
      <w:r>
        <w:t xml:space="preserve">In conclusion, the testing and analysis performed in this laboratory setting have successfully demonstrated that the proposed electrical systems meet all necessary safety and performance criteria for deployment in Australia Sydney. The role of the</w:t>
      </w:r>
      <w:r>
        <w:t xml:space="preserve"> </w:t>
      </w:r>
      <w:r>
        <w:t xml:space="preserve">Electrical Engineer</w:t>
      </w:r>
      <w:r>
        <w:t xml:space="preserve"> </w:t>
      </w:r>
      <w:r>
        <w:t xml:space="preserve">is central to this success, ensuring that every component from cabling to protective devices is selected and installed with precision. This document underscores the necessity of rigorous testing protocols adapted to local environmental conditions.</w:t>
      </w:r>
    </w:p>
    <w:p>
      <w:pPr>
        <w:pStyle w:val="BodyText"/>
      </w:pPr>
      <w:r>
        <w:t xml:space="preserve">For future projects in Australia Sydney, it is recommended that engineers continue to prioritize high-standard insulation materials and robust earthing systems. The data presented in this</w:t>
      </w:r>
      <w:r>
        <w:t xml:space="preserve"> </w:t>
      </w:r>
      <w:r>
        <w:t xml:space="preserve">Lab Report</w:t>
      </w:r>
      <w:r>
        <w:t xml:space="preserve"> </w:t>
      </w:r>
      <w:r>
        <w:t xml:space="preserve">provides a solid foundation for decision-making and regulatory approval. By adhering to these standards, we contribute to the safety, reliability, and sustainability of Sydney’s electrical infrastructure.</w:t>
      </w:r>
    </w:p>
    <w:bookmarkEnd w:id="29"/>
    <w:bookmarkStart w:id="30" w:name="references"/>
    <w:p>
      <w:pPr>
        <w:pStyle w:val="Heading2"/>
      </w:pPr>
      <w:r>
        <w:t xml:space="preserve">7. References</w:t>
      </w:r>
    </w:p>
    <w:p>
      <w:pPr>
        <w:numPr>
          <w:ilvl w:val="0"/>
          <w:numId w:val="1002"/>
        </w:numPr>
        <w:pStyle w:val="Compact"/>
      </w:pPr>
      <w:r>
        <w:t xml:space="preserve">Australian/New Zealand Standard AS/NZS 3000:2018 - Wiring Rules.</w:t>
      </w:r>
    </w:p>
    <w:p>
      <w:pPr>
        <w:numPr>
          <w:ilvl w:val="0"/>
          <w:numId w:val="1002"/>
        </w:numPr>
        <w:pStyle w:val="Compact"/>
      </w:pPr>
      <w:r>
        <w:t xml:space="preserve">Sydney Local Environmental Plans and Development Controls.</w:t>
      </w:r>
    </w:p>
    <w:p>
      <w:pPr>
        <w:numPr>
          <w:ilvl w:val="0"/>
          <w:numId w:val="1002"/>
        </w:numPr>
        <w:pStyle w:val="Compact"/>
      </w:pPr>
      <w:r>
        <w:t xml:space="preserve">Rates Australia Technical Guidelines for Electrical Safety.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Standards and Practices in Australia Sydney</dc:title>
  <dc:creator/>
  <dc:language>en</dc:language>
  <cp:keywords/>
  <dcterms:created xsi:type="dcterms:W3CDTF">2026-07-29T01:49:11Z</dcterms:created>
  <dcterms:modified xsi:type="dcterms:W3CDTF">2026-07-29T01:49:11Z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