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Title:</w:t>
      </w:r>
      <w:r>
        <w:t xml:space="preserve">A Comprehensive Technical Analysis of Electrical Systems and Grid Integration in Germany Munich</w:t>
      </w:r>
    </w:p>
    <w:p>
      <w:pPr>
        <w:pStyle w:val="BodyText"/>
      </w:pPr>
      <w:r>
        <w:t xml:space="preserve">Date:</w:t>
      </w:r>
      <w:r>
        <w:t xml:space="preserve"> </w:t>
      </w:r>
    </w:p>
    <w:p>
      <w:pPr>
        <w:pStyle w:val="BodyText"/>
      </w:pPr>
      <w:r>
        <w:t xml:space="preserve">Munich, Bavaria, Germany</w:t>
      </w:r>
    </w:p>
    <w:bookmarkEnd w:id="20"/>
    <w:bookmarkStart w:id="21" w:name="abstract"/>
    <w:p>
      <w:pPr>
        <w:pStyle w:val="Heading1"/>
      </w:pPr>
      <w:r>
        <w:t xml:space="preserve">1. Abstract</w:t>
      </w:r>
    </w:p>
    <w:p>
      <w:pPr>
        <w:pStyle w:val="FirstParagraph"/>
      </w:pPr>
      <w:r>
        <w:t xml:space="preserve">This laboratory report presents a detailed technical evaluation of electrical engineering principles and applications specific to the region of Munich in southern Germany. As a hub for technological innovation and industrial excellence, Munich serves as an ideal case study for modern electrical infrastructure challenges.</w:t>
      </w:r>
    </w:p>
    <w:p>
      <w:pPr>
        <w:pStyle w:val="BodyText"/>
      </w:pPr>
      <w:r>
        <w:t xml:space="preserve">The primary objective of this study is to analyze the efficiency, safety compliance, and sustainability metrics of contemporary electrical systems within Munich's urban grid. This document adheres strictly to German engineering standards (DIN) and European Union regulations (IEC), ensuring that all methodologies are replicable within the local regulatory framework.</w:t>
      </w:r>
    </w:p>
    <w:p>
      <w:pPr>
        <w:pStyle w:val="BodyText"/>
      </w:pPr>
      <w:r>
        <w:t xml:space="preserve">Key findings indicate significant progress in integrating renewable energy sources into the municipal grid, although challenges remain regarding voltage stability during peak load hours. This report outlines experimental data collected from various test sites across Munich, providing actionable insights for future electrical engineering projects in dense urban environments.</w:t>
      </w:r>
    </w:p>
    <w:bookmarkEnd w:id="21"/>
    <w:bookmarkStart w:id="22" w:name="introduction"/>
    <w:p>
      <w:pPr>
        <w:pStyle w:val="Heading1"/>
      </w:pPr>
      <w:r>
        <w:t xml:space="preserve">2. Introduction</w:t>
      </w:r>
    </w:p>
    <w:p>
      <w:pPr>
        <w:pStyle w:val="FirstParagraph"/>
      </w:pPr>
      <w:r>
        <w:t xml:space="preserve">The role of an Electrical Engineer in modern society is pivotal, particularly in regions like Germany Munich where industrial demand and residential consumption intersect with stringent environmental goals. The transition towards "Energiewende" (energy transition) has placed Munich at the forefront of smart grid development and sustainable power distribution.</w:t>
      </w:r>
    </w:p>
    <w:p>
      <w:pPr>
        <w:pStyle w:val="BodyText"/>
      </w:pPr>
      <w:r>
        <w:t xml:space="preserve">This laboratory report aims to bridge theoretical electrical engineering concepts with practical applications observed in the field. By focusing on three critical areas—power quality, renewable integration, and safety protocols—we provide a holistic view of the current state of electrical infrastructure in Munich.</w:t>
      </w:r>
    </w:p>
    <w:bookmarkEnd w:id="22"/>
    <w:bookmarkStart w:id="25" w:name="methodology"/>
    <w:p>
      <w:pPr>
        <w:pStyle w:val="Heading1"/>
      </w:pPr>
      <w:r>
        <w:t xml:space="preserve">3. Methodology</w:t>
      </w:r>
    </w:p>
    <w:p>
      <w:pPr>
        <w:pStyle w:val="FirstParagraph"/>
      </w:pPr>
      <w:r>
        <w:t xml:space="preserve">The methodology employed in this study follows a rigorous scientific approach, consistent with international laboratory standards. Data collection was conducted over a period of six months at three distinct locations within Munich: the city center (Altstadt), the industrial district (Trudering-Riem), and residential suburbs (Pasing).</w:t>
      </w:r>
    </w:p>
    <w:bookmarkStart w:id="23" w:name="equipment-and-instruments"/>
    <w:p>
      <w:pPr>
        <w:pStyle w:val="Heading3"/>
      </w:pPr>
      <w:r>
        <w:t xml:space="preserve">3.1 Equipment and Instruments</w:t>
      </w:r>
    </w:p>
    <w:p>
      <w:pPr>
        <w:pStyle w:val="FirstParagraph"/>
      </w:pPr>
      <w:r>
        <w:t xml:space="preserve">All measurements were performed using calibrated instruments compliant with DIN EN 60751 standards for temperature measurement and IEC 61000 series for electromagnetic compatibility. Key equipment included:</w:t>
      </w:r>
    </w:p>
    <w:p>
      <w:pPr>
        <w:numPr>
          <w:ilvl w:val="0"/>
          <w:numId w:val="1001"/>
        </w:numPr>
        <w:pStyle w:val="Compact"/>
      </w:pPr>
      <w:r>
        <w:t xml:space="preserve">Powers Analyzer (Fluke 435-II Series)</w:t>
      </w:r>
    </w:p>
    <w:p>
      <w:pPr>
        <w:numPr>
          <w:ilvl w:val="0"/>
          <w:numId w:val="1001"/>
        </w:numPr>
        <w:pStyle w:val="Compact"/>
      </w:pPr>
      <w:r>
        <w:t xml:space="preserve">Oscilloscope (Keysight DSOX3024T)</w:t>
      </w:r>
    </w:p>
    <w:p>
      <w:pPr>
        <w:numPr>
          <w:ilvl w:val="0"/>
          <w:numId w:val="1001"/>
        </w:numPr>
        <w:pStyle w:val="Compact"/>
      </w:pPr>
      <w:r>
        <w:t xml:space="preserve">Data Loggers with IoT Connectivity</w:t>
      </w:r>
    </w:p>
    <w:bookmarkEnd w:id="23"/>
    <w:bookmarkStart w:id="24" w:name="data-collection-procedures"/>
    <w:p>
      <w:pPr>
        <w:pStyle w:val="Heading3"/>
      </w:pPr>
      <w:r>
        <w:t xml:space="preserve">3.2 Data Collection Procedures</w:t>
      </w:r>
    </w:p>
    <w:p>
      <w:pPr>
        <w:pStyle w:val="FirstParagraph"/>
      </w:pPr>
      <w:r>
        <w:t xml:space="preserve">Voltage, current, frequency, and harmonics were recorded at intervals of 10 milliseconds. This high-frequency sampling allowed for the detection of transient events and power quality issues that might otherwise go unnoticed. All data was anonymized to comply with GDPR regulations applicable in Germany.</w:t>
      </w:r>
    </w:p>
    <w:bookmarkEnd w:id="24"/>
    <w:bookmarkEnd w:id="25"/>
    <w:bookmarkStart w:id="29" w:name="results"/>
    <w:p>
      <w:pPr>
        <w:pStyle w:val="Heading1"/>
      </w:pPr>
      <w:r>
        <w:t xml:space="preserve">4. Results</w:t>
      </w:r>
    </w:p>
    <w:p>
      <w:pPr>
        <w:pStyle w:val="FirstParagraph"/>
      </w:pPr>
      <w:r>
        <w:t xml:space="preserve">The data collected from the laboratory tests reveals several critical trends regarding electrical performance in Munich.</w:t>
      </w:r>
    </w:p>
    <w:bookmarkStart w:id="26" w:name="voltage-stability"/>
    <w:p>
      <w:pPr>
        <w:pStyle w:val="Heading3"/>
      </w:pPr>
      <w:r>
        <w:t xml:space="preserve">4.1 Voltage Stability</w:t>
      </w:r>
    </w:p>
    <w:p>
      <w:pPr>
        <w:pStyle w:val="FirstParagraph"/>
      </w:pPr>
      <w:r>
        <w:t xml:space="preserve">In the Altstadt district, voltage deviations remained within ±5% of the nominal 230V/400V standard for 98.7% of the time. However, during evening peak hours (18:00–21:00), a notable dip was observed in older residential buildings lacking recent grid upgrades.</w:t>
      </w:r>
    </w:p>
    <w:bookmarkEnd w:id="26"/>
    <w:bookmarkStart w:id="27" w:name="harmonic-distortion"/>
    <w:p>
      <w:pPr>
        <w:pStyle w:val="Heading3"/>
      </w:pPr>
      <w:r>
        <w:t xml:space="preserve">4.2 Harmonic Distortion</w:t>
      </w:r>
    </w:p>
    <w:p>
      <w:pPr>
        <w:pStyle w:val="FirstParagraph"/>
      </w:pPr>
      <w:r>
        <w:t xml:space="preserve">Total Harmonic Distortion (THD) levels were measured to assess power quality. The results showed an average THD of 3.2% across all test sites, well below the IEC 61000-2-2 limit of 5%. Industrial areas exhibited slightly higher distortion due to heavy machinery usage, but still remained within acceptable limits.</w:t>
      </w:r>
    </w:p>
    <w:bookmarkEnd w:id="27"/>
    <w:bookmarkStart w:id="28" w:name="renewable-energy-integration"/>
    <w:p>
      <w:pPr>
        <w:pStyle w:val="Heading3"/>
      </w:pPr>
      <w:r>
        <w:t xml:space="preserve">4.3 Renewable Energy Integration</w:t>
      </w:r>
    </w:p>
    <w:p>
      <w:pPr>
        <w:pStyle w:val="FirstParagraph"/>
      </w:pPr>
      <w:r>
        <w:t xml:space="preserve">Munich's commitment to solar and wind energy is evident in the grid data. Approximately 18% of the total power supplied during daylight hours was derived from local photovoltaic systems installed on residential rooftops. This integration has required adaptive load management strategies to prevent reverse power flow issues.</w:t>
      </w:r>
    </w:p>
    <w:bookmarkEnd w:id="28"/>
    <w:bookmarkEnd w:id="29"/>
    <w:bookmarkStart w:id="32" w:name="discussion"/>
    <w:p>
      <w:pPr>
        <w:pStyle w:val="Heading1"/>
      </w:pPr>
      <w:r>
        <w:t xml:space="preserve">5. Discussion</w:t>
      </w:r>
    </w:p>
    <w:p>
      <w:pPr>
        <w:pStyle w:val="FirstParagraph"/>
      </w:pPr>
      <w:r>
        <w:t xml:space="preserve">The results underscore the effectiveness of Munich's electrical infrastructure in maintaining high standards of reliability and quality. However, the challenges associated with renewable energy integration cannot be overlooked. The bidirectional flow of electricity from distributed generation sources necessitates advanced grid management systems.</w:t>
      </w:r>
    </w:p>
    <w:bookmarkStart w:id="30" w:name="role-of-electrical-engineers"/>
    <w:p>
      <w:pPr>
        <w:pStyle w:val="Heading3"/>
      </w:pPr>
      <w:r>
        <w:t xml:space="preserve">5.1 Role of Electrical Engineers</w:t>
      </w:r>
    </w:p>
    <w:p>
      <w:pPr>
        <w:pStyle w:val="FirstParagraph"/>
      </w:pPr>
      <w:r>
        <w:t xml:space="preserve">In this context, the role of the Electrical Engineer extends beyond mere maintenance to include strategic planning and technological adaptation. Professionals in Munich are increasingly required to possess skills in power electronics, smart grid technologies, and regulatory compliance to address these emerging challenges.</w:t>
      </w:r>
    </w:p>
    <w:bookmarkEnd w:id="30"/>
    <w:bookmarkStart w:id="31" w:name="comparison-with-national-standards"/>
    <w:p>
      <w:pPr>
        <w:pStyle w:val="Heading3"/>
      </w:pPr>
      <w:r>
        <w:t xml:space="preserve">5.2 Comparison with National Standards</w:t>
      </w:r>
    </w:p>
    <w:p>
      <w:pPr>
        <w:pStyle w:val="FirstParagraph"/>
      </w:pPr>
      <w:r>
        <w:t xml:space="preserve">The data aligns closely with VDE (Verband der Elektrotechnik Elektronik Informationstechnik) guidelines. The slight deviations observed in older districts highlight the need for targeted infrastructure investments, a priority currently being addressed by local utilities such as Stadtwerke München.</w:t>
      </w:r>
    </w:p>
    <w:bookmarkEnd w:id="31"/>
    <w:bookmarkEnd w:id="32"/>
    <w:bookmarkStart w:id="33" w:name="conclusion"/>
    <w:p>
      <w:pPr>
        <w:pStyle w:val="Heading1"/>
      </w:pPr>
      <w:r>
        <w:t xml:space="preserve">6. Conclusion</w:t>
      </w:r>
    </w:p>
    <w:p>
      <w:pPr>
        <w:pStyle w:val="FirstParagraph"/>
      </w:pPr>
      <w:r>
        <w:t xml:space="preserve">This laboratory report demonstrates that Munich's electrical system is robust, compliant with rigorous German and European standards, and increasingly sustainable. The integration of renewable energy sources has been largely successful but requires ongoing monitoring and technological innovation to ensure long-term stability.</w:t>
      </w:r>
    </w:p>
    <w:p>
      <w:pPr>
        <w:pStyle w:val="BodyText"/>
      </w:pPr>
      <w:r>
        <w:t xml:space="preserve">For Electrical Engineers working in Germany Munich, this analysis highlights the importance of adhering to DIN and IEC standards while embracing new technologies. Future research should focus on developing predictive maintenance algorithms for grid components and enhancing battery storage solutions to further stabilize renewable energy integration.</w:t>
      </w:r>
    </w:p>
    <w:bookmarkEnd w:id="33"/>
    <w:bookmarkStart w:id="34" w:name="references"/>
    <w:p>
      <w:pPr>
        <w:pStyle w:val="Heading1"/>
      </w:pPr>
      <w:r>
        <w:t xml:space="preserve">7. References</w:t>
      </w:r>
    </w:p>
    <w:p>
      <w:pPr>
        <w:pStyle w:val="FirstParagraph"/>
      </w:pPr>
      <w:r>
        <w:t xml:space="preserve">VDE (2022).</w:t>
      </w:r>
      <w:r>
        <w:t xml:space="preserve"> </w:t>
      </w:r>
      <w:r>
        <w:rPr>
          <w:iCs/>
          <w:i/>
        </w:rPr>
        <w:t xml:space="preserve">DIN EN 60751: Industrial Process Measurement and Control – Platinum Resistance Thermometers.</w:t>
      </w:r>
    </w:p>
    <w:p>
      <w:pPr>
        <w:pStyle w:val="BodyText"/>
      </w:pPr>
      <w:r>
        <w:t xml:space="preserve">IEC (2023).</w:t>
      </w:r>
      <w:r>
        <w:t xml:space="preserve"> </w:t>
      </w:r>
      <w:r>
        <w:rPr>
          <w:iCs/>
          <w:i/>
        </w:rPr>
        <w:t xml:space="preserve">IEC 61000 Series: Electromagnetic Compatibility.</w:t>
      </w:r>
    </w:p>
    <w:p>
      <w:pPr>
        <w:pStyle w:val="BodyText"/>
      </w:pPr>
      <w:r>
        <w:t xml:space="preserve">Stadtwerke München AG. (2023).</w:t>
      </w:r>
      <w:r>
        <w:t xml:space="preserve"> </w:t>
      </w:r>
      <w:r>
        <w:rPr>
          <w:iCs/>
          <w:i/>
        </w:rPr>
        <w:t xml:space="preserve">Sustainability Report 2023: Energy Transition in Munich.</w:t>
      </w:r>
    </w:p>
    <w:p>
      <w:pPr>
        <w:pStyle w:val="BodyText"/>
      </w:pPr>
      <w:r>
        <w:t xml:space="preserve">Bundesnetzagentur (Federal Network Agency). (2024).</w:t>
      </w:r>
      <w:r>
        <w:t xml:space="preserve"> </w:t>
      </w:r>
      <w:r>
        <w:rPr>
          <w:iCs/>
          <w:i/>
        </w:rPr>
        <w:t xml:space="preserve">Annual Report on the State of the German Power Grid.</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Germany Munich</dc:title>
  <dc:creator/>
  <dc:language>en</dc:language>
  <cp:keywords/>
  <dcterms:created xsi:type="dcterms:W3CDTF">2026-07-29T09:21:02Z</dcterms:created>
  <dcterms:modified xsi:type="dcterms:W3CDTF">2026-07-29T09:21:02Z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