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w:t>
      </w:r>
      <w:r>
        <w:t xml:space="preserve"> </w:t>
      </w:r>
      <w:r>
        <w:t xml:space="preserve">Report:</w:t>
      </w:r>
      <w:r>
        <w:t xml:space="preserve"> </w:t>
      </w:r>
      <w:r>
        <w:t xml:space="preserve">Mumbai</w:t>
      </w:r>
      <w:r>
        <w:t xml:space="preserve"> </w:t>
      </w:r>
      <w:r>
        <w:t xml:space="preserve">Infrastructure</w:t>
      </w:r>
      <w:r>
        <w:t xml:space="preserve"> </w:t>
      </w:r>
      <w:r>
        <w:t xml:space="preserve">Analysis</w:t>
      </w:r>
    </w:p>
    <w:bookmarkStart w:id="21" w:name="electrical-engineering-lab-report"/>
    <w:p>
      <w:pPr>
        <w:pStyle w:val="Heading1"/>
      </w:pPr>
      <w:r>
        <w:t xml:space="preserve">ELECTRICAL ENGINEERING LAB REPORT</w:t>
      </w:r>
    </w:p>
    <w:p>
      <w:pPr>
        <w:pStyle w:val="FirstParagraph"/>
      </w:pPr>
      <w:r>
        <w:rPr>
          <w:bCs/>
          <w:b/>
        </w:rPr>
        <w:t xml:space="preserve">Institution:</w:t>
      </w:r>
      <w:r>
        <w:t xml:space="preserve"> </w:t>
      </w:r>
      <w:r>
        <w:t xml:space="preserve">Institute of Urban Power Systems</w:t>
      </w:r>
      <w:r>
        <w:br/>
      </w:r>
      <w:r>
        <w:rPr>
          <w:bCs/>
          <w:b/>
        </w:rPr>
        <w:t xml:space="preserve">Date:</w:t>
      </w:r>
      <w:bookmarkStart w:id="20" w:name="current-date"/>
      <w:bookmarkEnd w:id="20"/>
    </w:p>
    <w:bookmarkEnd w:id="21"/>
    <w:bookmarkStart w:id="22" w:name="abstract"/>
    <w:p>
      <w:pPr>
        <w:pStyle w:val="Heading2"/>
      </w:pPr>
      <w:r>
        <w:t xml:space="preserve">1.0 Abstract</w:t>
      </w:r>
    </w:p>
    <w:p>
      <w:pPr>
        <w:pStyle w:val="FirstParagraph"/>
      </w:pPr>
      <w:r>
        <w:t xml:space="preserve">This</w:t>
      </w:r>
      <w:r>
        <w:t xml:space="preserve"> </w:t>
      </w:r>
      <w:r>
        <w:rPr>
          <w:bCs/>
          <w:b/>
        </w:rPr>
        <w:t xml:space="preserve">Laboratory Report</w:t>
      </w:r>
      <w:r>
        <w:t xml:space="preserve"> </w:t>
      </w:r>
      <w:r>
        <w:t xml:space="preserve">details the comprehensive analysis of electrical load distribution and power quality metrics within the metropolitan infrastructure of</w:t>
      </w:r>
      <w:r>
        <w:t xml:space="preserve"> </w:t>
      </w:r>
      <w:r>
        <w:rPr>
          <w:bCs/>
          <w:b/>
        </w:rPr>
        <w:t xml:space="preserve">Mumbai, India</w:t>
      </w:r>
      <w:r>
        <w:t xml:space="preserve">. As one of the most densely populated urban centers in Asia, Mumbai presents unique challenges for</w:t>
      </w:r>
      <w:r>
        <w:t xml:space="preserve"> </w:t>
      </w:r>
      <w:r>
        <w:rPr>
          <w:iCs/>
          <w:i/>
        </w:rPr>
        <w:t xml:space="preserve">Electrical Engineers</w:t>
      </w:r>
      <w:r>
        <w:t xml:space="preserve"> </w:t>
      </w:r>
      <w:r>
        <w:t xml:space="preserve">tasked with maintaining grid stability. The primary objective of this study was to evaluate voltage fluctuations in high-density residential zones versus commercial hubs such as the Central Business District (CBD). Data collected over a 30-day period indicates that while the overall supply reliability has improved due to recent smart-grid initiatives, localized voltage sags remain prevalent during peak evening hours.</w:t>
      </w:r>
    </w:p>
    <w:bookmarkEnd w:id="22"/>
    <w:bookmarkStart w:id="23" w:name="introduction-and-regional-context"/>
    <w:p>
      <w:pPr>
        <w:pStyle w:val="Heading2"/>
      </w:pPr>
      <w:r>
        <w:t xml:space="preserve">2.0 Introduction and Regional Context</w:t>
      </w:r>
    </w:p>
    <w:p>
      <w:pPr>
        <w:pStyle w:val="FirstParagraph"/>
      </w:pPr>
      <w:r>
        <w:t xml:space="preserve">The electrical grid in</w:t>
      </w:r>
      <w:r>
        <w:t xml:space="preserve"> </w:t>
      </w:r>
      <w:r>
        <w:rPr>
          <w:bCs/>
          <w:b/>
        </w:rPr>
        <w:t xml:space="preserve">Mumbai, India</w:t>
      </w:r>
      <w:r>
        <w:t xml:space="preserve">, is operated primarily by Tata Power Delhi Distribution Limited (TPDDL) and Adani Electricity Mumbai Limited (AEML). For any practicing</w:t>
      </w:r>
      <w:r>
        <w:t xml:space="preserve"> </w:t>
      </w:r>
      <w:r>
        <w:rPr>
          <w:iCs/>
          <w:i/>
        </w:rPr>
        <w:t xml:space="preserve">Electrical Engineer</w:t>
      </w:r>
      <w:r>
        <w:t xml:space="preserve">, understanding the specific climatic and demographic factors of this region is crucial. The high humidity levels along the Arabian Sea coast necessitate rigorous maintenance of outdoor switchgear to prevent insulation degradation due to salt fog corrosion.</w:t>
      </w:r>
    </w:p>
    <w:p>
      <w:pPr>
        <w:pStyle w:val="BodyText"/>
      </w:pPr>
      <w:r>
        <w:t xml:space="preserve">This report serves as a formal documentation of field testing conducted in collaboration with local utility providers. It highlights the technical hurdles faced by</w:t>
      </w:r>
      <w:r>
        <w:t xml:space="preserve"> </w:t>
      </w:r>
      <w:r>
        <w:rPr>
          <w:iCs/>
          <w:i/>
        </w:rPr>
        <w:t xml:space="preserve">Electrical Engineers</w:t>
      </w:r>
      <w:r>
        <w:t xml:space="preserve"> </w:t>
      </w:r>
      <w:r>
        <w:t xml:space="preserve">in retrofitting legacy infrastructure to meet modern energy demands. The unique topology of Mumbai, characterized by both high-rise skyscrapers in South Mumbai and dense chawl settlements, requires a bifurcated approach to load management that this lab report seeks to quantify.</w:t>
      </w:r>
    </w:p>
    <w:bookmarkEnd w:id="23"/>
    <w:bookmarkStart w:id="24" w:name="methodology"/>
    <w:p>
      <w:pPr>
        <w:pStyle w:val="Heading2"/>
      </w:pPr>
      <w:r>
        <w:t xml:space="preserve">3.0 Methodology</w:t>
      </w:r>
    </w:p>
    <w:p>
      <w:pPr>
        <w:pStyle w:val="FirstParagraph"/>
      </w:pPr>
      <w:r>
        <w:t xml:space="preserve">The experimental setup involved the deployment of high-precision power quality analyzers across ten distinct nodes in Mumbai. Each node was monitored for three parameters: Voltage Stability, Harmonic Distortion (THD), and Frequency Variance.</w:t>
      </w:r>
    </w:p>
    <w:p>
      <w:pPr>
        <w:numPr>
          <w:ilvl w:val="0"/>
          <w:numId w:val="1001"/>
        </w:numPr>
        <w:pStyle w:val="Compact"/>
      </w:pPr>
      <w:r>
        <w:rPr>
          <w:bCs/>
          <w:b/>
        </w:rPr>
        <w:t xml:space="preserve">Data Acquisition:</w:t>
      </w:r>
      <w:r>
        <w:t xml:space="preserve"> </w:t>
      </w:r>
      <w:r>
        <w:t xml:space="preserve">Loggers were programmed to record data every 15 minutes over a quarter-cycle resolution.</w:t>
      </w:r>
    </w:p>
    <w:p>
      <w:pPr>
        <w:numPr>
          <w:ilvl w:val="0"/>
          <w:numId w:val="1001"/>
        </w:numPr>
        <w:pStyle w:val="Compact"/>
      </w:pPr>
      <w:r>
        <w:rPr>
          <w:bCs/>
          <w:b/>
        </w:rPr>
        <w:t xml:space="preserve">Climatic Correlation:</w:t>
      </w:r>
    </w:p>
    <w:p>
      <w:pPr>
        <w:numPr>
          <w:ilvl w:val="0"/>
          <w:numId w:val="1001"/>
        </w:numPr>
        <w:pStyle w:val="Compact"/>
      </w:pPr>
      <w:r>
        <w:rPr>
          <w:bCs/>
          <w:b/>
        </w:rPr>
        <w:t xml:space="preserve">Safety Protocols:</w:t>
      </w:r>
      <w:r>
        <w:t xml:space="preserve">All procedures adhered strictly to the Indian Electricity Rules, 1956, ensuring that all</w:t>
      </w:r>
      <w:r>
        <w:t xml:space="preserve"> </w:t>
      </w:r>
      <w:r>
        <w:rPr>
          <w:iCs/>
          <w:i/>
        </w:rPr>
        <w:t xml:space="preserve">Electrical Engineers</w:t>
      </w:r>
      <w:r>
        <w:t xml:space="preserve"> </w:t>
      </w:r>
      <w:r>
        <w:t xml:space="preserve">and technicians were equipped with proper Personal Protective Equipment (PPE).</w:t>
      </w:r>
    </w:p>
    <w:bookmarkEnd w:id="24"/>
    <w:bookmarkStart w:id="25" w:name="results-and-observations"/>
    <w:p>
      <w:pPr>
        <w:pStyle w:val="Heading2"/>
      </w:pPr>
      <w:r>
        <w:t xml:space="preserve">4.0 Results and Observations</w:t>
      </w:r>
    </w:p>
    <w:p>
      <w:pPr>
        <w:pStyle w:val="FirstParagraph"/>
      </w:pPr>
      <w:r>
        <w:t xml:space="preserve">The collected data reveals significant variance depending on the time of day and geographical location within</w:t>
      </w:r>
      <w:r>
        <w:t xml:space="preserve"> </w:t>
      </w:r>
      <w:r>
        <w:rPr>
          <w:bCs/>
          <w:b/>
        </w:rPr>
        <w:t xml:space="preserve">Mumbai, India</w:t>
      </w:r>
      <w:r>
        <w:t xml:space="preserve">. During the peak hours of 18:00 to 21:00 IST, voltage levels in residential areas such as Andheri East dipped below 195V from the nominal 230V standard. Conversely, commercial zones in BKC (Bandra Kurla Complex) maintained a stable voltage range of 228V-234V due to dedicated feeder lines.</w:t>
      </w:r>
    </w:p>
    <w:p>
      <w:pPr>
        <w:pStyle w:val="BodyText"/>
      </w:pPr>
      <w:r>
        <w:t xml:space="preserve">Metric</w:t>
      </w:r>
    </w:p>
    <w:p>
      <w:pPr>
        <w:pStyle w:val="BodyText"/>
      </w:pPr>
      <w:r>
        <w:t xml:space="preserve">Average Value</w:t>
      </w:r>
    </w:p>
    <w:p>
      <w:pPr>
        <w:pStyle w:val="BodyText"/>
      </w:pPr>
      <w:r>
        <w:t xml:space="preserve">National Standard (India)</w:t>
      </w:r>
    </w:p>
    <w:p>
      <w:pPr>
        <w:pStyle w:val="BodyText"/>
      </w:pPr>
      <w:r>
        <w:t xml:space="preserve">Status</w:t>
      </w:r>
    </w:p>
    <w:p>
      <w:pPr>
        <w:pStyle w:val="BodyText"/>
      </w:pPr>
      <w:r>
        <w:t xml:space="preserve">`html"&gt;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 Report: Mumbai Infrastructure Analysis</dc:title>
  <dc:creator/>
  <dc:language>en</dc:language>
  <cp:keywords/>
  <dcterms:created xsi:type="dcterms:W3CDTF">2026-07-29T12:51:32Z</dcterms:created>
  <dcterms:modified xsi:type="dcterms:W3CDTF">2026-07-29T12:51:32Z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