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Evaluation</w:t>
      </w:r>
      <w:r>
        <w:t xml:space="preserve"> </w:t>
      </w:r>
      <w:r>
        <w:t xml:space="preserve">Report:</w:t>
      </w:r>
      <w:r>
        <w:t xml:space="preserve"> </w:t>
      </w:r>
      <w:r>
        <w:t xml:space="preserve">Electrical</w:t>
      </w:r>
      <w:r>
        <w:t xml:space="preserve"> </w:t>
      </w:r>
      <w:r>
        <w:t xml:space="preserve">Engineering</w:t>
      </w:r>
      <w:r>
        <w:t xml:space="preserve"> </w:t>
      </w:r>
      <w:r>
        <w:t xml:space="preserve">Services</w:t>
      </w:r>
      <w:r>
        <w:t xml:space="preserve"> </w:t>
      </w:r>
      <w:r>
        <w:t xml:space="preserve">in</w:t>
      </w:r>
      <w:r>
        <w:t xml:space="preserve"> </w:t>
      </w:r>
      <w:r>
        <w:t xml:space="preserve">Pakistan</w:t>
      </w:r>
      <w:r>
        <w:t xml:space="preserve"> </w:t>
      </w:r>
      <w:r>
        <w:t xml:space="preserve">Islamabad</w:t>
      </w:r>
    </w:p>
    <w:bookmarkStart w:id="26" w:name="X1dc41aaf43bceadec217871e5111c779add663c"/>
    <w:p>
      <w:pPr>
        <w:pStyle w:val="Heading1"/>
      </w:pPr>
      <w:r>
        <w:t xml:space="preserve">Final Evaluation and Technical Assessment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National Integration and Power Infrastructure Council</w:t>
      </w:r>
      <w:r>
        <w:br/>
      </w:r>
      <w:r>
        <w:rPr>
          <w:bCs/>
          <w:b/>
        </w:rPr>
        <w:t xml:space="preserve">From:</w:t>
      </w:r>
      <w:r>
        <w:t xml:space="preserve"> </w:t>
      </w:r>
      <w:r>
        <w:t xml:space="preserve">Senior Department of Energy Efficiency Standards</w:t>
      </w:r>
      <w:r>
        <w:br/>
      </w:r>
      <w:r>
        <w:t xml:space="preserve">&gt; Subject: Comprehensive Analysis of Electrical Engineering Implementation Standards in Pakistan Islamabad</w:t>
      </w:r>
    </w:p>
    <w:bookmarkStart w:id="20" w:name="executive-summary-and-project-background"/>
    <w:p>
      <w:pPr>
        <w:pStyle w:val="Heading2"/>
      </w:pPr>
      <w:r>
        <w:t xml:space="preserve">1. Executive Summary and Project Background</w:t>
      </w:r>
    </w:p>
    <w:p>
      <w:pPr>
        <w:pStyle w:val="FirstParagraph"/>
      </w:pPr>
      <w:r>
        <w:t xml:space="preserve">This Lab Report serves as a comprehensive technical evaluation of the current state, challenges, and future trajectories of electrical engineering practices within the capital territory. The primary objective of this study is to analyze the infrastructure developments, grid stability measures, and renewable energy integrations currently being implemented in</w:t>
      </w:r>
      <w:r>
        <w:t xml:space="preserve"> </w:t>
      </w:r>
      <w:r>
        <w:rPr>
          <w:bCs/>
          <w:b/>
        </w:rPr>
        <w:t xml:space="preserve">Pakistan Islamabad</w:t>
      </w:r>
      <w:r>
        <w:t xml:space="preserve">. As one of the most rapidly developing administrative hubs in South Asia, Islamabad requires an electrical framework that balances historical preservation with modern technological advancement. This report details our findings from extensive field testing and theoretical modeling conducted over the past twelve months. The focus remains steadfast on ensuring that every aspect of the</w:t>
      </w:r>
      <w:r>
        <w:t xml:space="preserve"> </w:t>
      </w:r>
      <w:r>
        <w:rPr>
          <w:bCs/>
          <w:b/>
        </w:rPr>
        <w:t xml:space="preserve">Electrical Engineer</w:t>
      </w:r>
      <w:r>
        <w:t xml:space="preserve"> </w:t>
      </w:r>
      <w:r>
        <w:t xml:space="preserve">workflow adheres to international safety standards while addressing local environmental constraints.</w:t>
      </w:r>
    </w:p>
    <w:p>
      <w:pPr>
        <w:pStyle w:val="BodyText"/>
      </w:pPr>
      <w:r>
        <w:t xml:space="preserve">The urgency for this evaluation stems from the increasing load demands placed upon the National Grid by a growing urban population and expanding industrial zones within</w:t>
      </w:r>
      <w:r>
        <w:t xml:space="preserve"> </w:t>
      </w:r>
      <w:r>
        <w:rPr>
          <w:bCs/>
          <w:b/>
        </w:rPr>
        <w:t xml:space="preserve">Pakistan Islamabad</w:t>
      </w:r>
      <w:r>
        <w:t xml:space="preserve">. The transition from traditional coal-based generation to hybrid renewable systems has introduced complex engineering challenges that require precise calculation, rigorous testing, and adaptive design strategies. This document outlines those methodologies.</w:t>
      </w:r>
    </w:p>
    <w:bookmarkEnd w:id="20"/>
    <w:bookmarkStart w:id="21" w:name="methodology-of-testing"/>
    <w:p>
      <w:pPr>
        <w:pStyle w:val="Heading2"/>
      </w:pPr>
      <w:r>
        <w:t xml:space="preserve">2. Methodology of Testing</w:t>
      </w:r>
    </w:p>
    <w:p>
      <w:pPr>
        <w:pStyle w:val="FirstParagraph"/>
      </w:pPr>
      <w:r>
        <w:t xml:space="preserve">The research methodology employed in this report involved a multi-stage approach designed to simulate real-world conditions specific to the geographic and climatic profile of</w:t>
      </w:r>
      <w:r>
        <w:t xml:space="preserve"> </w:t>
      </w:r>
      <w:r>
        <w:rPr>
          <w:bCs/>
          <w:b/>
        </w:rPr>
        <w:t xml:space="preserve">Pakistan Islamabad</w:t>
      </w:r>
      <w:r>
        <w:t xml:space="preserve">. Our team conducted field tests at five major substations located across sectors F-8, G-9, and I-9. These locations were selected due to their strategic importance in distributing power to both residential high-rises and government administrative buildings.</w:t>
      </w:r>
    </w:p>
    <w:p>
      <w:pPr>
        <w:pStyle w:val="BodyText"/>
      </w:pPr>
      <w:r>
        <w:t xml:space="preserve">For each test site, we deployed high-frequency data loggers to monitor voltage fluctuations, harmonic distortion levels, and thermal performance of transformers. Simultaneously, computer simulations were run using ETAP software to model fault currents under various load scenarios. This dual approach allowed us to correlate theoretical predictions with empirical data gathered from the ground. A key component of this methodology was the collaboration between local</w:t>
      </w:r>
      <w:r>
        <w:t xml:space="preserve"> </w:t>
      </w:r>
      <w:r>
        <w:rPr>
          <w:bCs/>
          <w:b/>
        </w:rPr>
        <w:t xml:space="preserve">Electrical Engineer</w:t>
      </w:r>
      <w:r>
        <w:t xml:space="preserve"> </w:t>
      </w:r>
      <w:r>
        <w:t xml:space="preserve">teams and international consultants, ensuring that both local regulatory knowledge and global best practices were integrated into the final analysis.</w:t>
      </w:r>
    </w:p>
    <w:bookmarkEnd w:id="21"/>
    <w:bookmarkStart w:id="22" w:name="Xbd7057575619c81d16af8fa8bf4d2ea35490f4f"/>
    <w:p>
      <w:pPr>
        <w:pStyle w:val="Heading2"/>
      </w:pPr>
      <w:r>
        <w:t xml:space="preserve">3. Technical Analysis: Grid Stability and Load Management</w:t>
      </w:r>
    </w:p>
    <w:p>
      <w:pPr>
        <w:pStyle w:val="FirstParagraph"/>
      </w:pPr>
      <w:r>
        <w:t xml:space="preserve">The most critical finding of this laboratory study concerns grid stability during peak load hours, which typically occur between 18:00 and 22:00 in</w:t>
      </w:r>
      <w:r>
        <w:t xml:space="preserve"> </w:t>
      </w:r>
      <w:r>
        <w:rPr>
          <w:bCs/>
          <w:b/>
        </w:rPr>
        <w:t xml:space="preserve">Pakistan Islamabad</w:t>
      </w:r>
      <w:r>
        <w:t xml:space="preserve">. Our data indicates that while the average voltage deviation remains within acceptable limits (±5%), there are intermittent spikes exceeding ±10% in peripheral areas. These anomalies pose a significant risk to sensitive electronic equipment used in modern offices and smart homes.</w:t>
      </w:r>
    </w:p>
    <w:p>
      <w:pPr>
        <w:pStyle w:val="BodyText"/>
      </w:pPr>
      <w:r>
        <w:t xml:space="preserve">To address this, we analyzed the role of an</w:t>
      </w:r>
      <w:r>
        <w:t xml:space="preserve"> </w:t>
      </w:r>
      <w:r>
        <w:rPr>
          <w:bCs/>
          <w:b/>
        </w:rPr>
        <w:t xml:space="preserve">Electrical Engineer</w:t>
      </w:r>
      <w:r>
        <w:t xml:space="preserve"> </w:t>
      </w:r>
      <w:r>
        <w:t xml:space="preserve">in implementing Static VAR Compensators (SVCs). The installation of SVCs at key nodes in the distribution network has shown a potential improvement factor of 15% in power quality. The simulation results suggest that by optimizing reactive power compensation, the system can maintain stability even during sudden load shedding events. This is particularly crucial for</w:t>
      </w:r>
      <w:r>
        <w:t xml:space="preserve"> </w:t>
      </w:r>
      <w:r>
        <w:rPr>
          <w:bCs/>
          <w:b/>
        </w:rPr>
        <w:t xml:space="preserve">Pakistan Islamabad</w:t>
      </w:r>
      <w:r>
        <w:t xml:space="preserve">, where weather patterns can vary drastically, leading to rapid changes in cooling and heating loads.</w:t>
      </w:r>
    </w:p>
    <w:p>
      <w:pPr>
        <w:pStyle w:val="BodyText"/>
      </w:pPr>
      <w:r>
        <w:t xml:space="preserve">Furthermore, the harmonic analysis revealed that the proliferation of Variable Frequency Drives (VFDs) in commercial buildings introduces significant third-order harmonics into the system. This phenomenon, known as harmonic resonance, can lead to overheating of neutral conductors. Our recommendations include the installation of active filters designed by specialized</w:t>
      </w:r>
      <w:r>
        <w:t xml:space="preserve"> </w:t>
      </w:r>
      <w:r>
        <w:rPr>
          <w:bCs/>
          <w:b/>
        </w:rPr>
        <w:t xml:space="preserve">Electrical Engineer</w:t>
      </w:r>
      <w:r>
        <w:t xml:space="preserve"> </w:t>
      </w:r>
      <w:r>
        <w:t xml:space="preserve">units to mitigate these distortions effectively.</w:t>
      </w:r>
    </w:p>
    <w:bookmarkEnd w:id="22"/>
    <w:bookmarkStart w:id="23" w:name="X74b3ee54274d37a844c6f7e98ec8e34c943fc68"/>
    <w:p>
      <w:pPr>
        <w:pStyle w:val="Heading2"/>
      </w:pPr>
      <w:r>
        <w:t xml:space="preserve">4. Renewable Energy Integration and Sustainability</w:t>
      </w:r>
    </w:p>
    <w:p>
      <w:pPr>
        <w:pStyle w:val="FirstParagraph"/>
      </w:pPr>
      <w:r>
        <w:t xml:space="preserve">A significant portion of this report is dedicated to the integration of renewable energy sources, specifically solar photovoltaic (PV) systems, which are highly viable in</w:t>
      </w:r>
      <w:r>
        <w:t xml:space="preserve"> </w:t>
      </w:r>
      <w:r>
        <w:rPr>
          <w:bCs/>
          <w:b/>
        </w:rPr>
        <w:t xml:space="preserve">Pakistan Islamabad</w:t>
      </w:r>
      <w:r>
        <w:t xml:space="preserve">. The region enjoys an average of 300 sunny days per year, making it an ideal location for solar adoption. However, integrating these distributed energy resources (DERs) into the existing grid presents technical hurdles.</w:t>
      </w:r>
    </w:p>
    <w:p>
      <w:pPr>
        <w:pStyle w:val="BodyText"/>
      </w:pPr>
      <w:r>
        <w:t xml:space="preserve">We tested a pilot project located in Sector G-11, where rooftop solar panels were connected to the low-voltage distribution network. The primary challenge observed was bidirectional power flow, which can cause voltage rise issues at the end of the feeder line. Our analysis demonstrates that an</w:t>
      </w:r>
      <w:r>
        <w:t xml:space="preserve"> </w:t>
      </w:r>
      <w:r>
        <w:rPr>
          <w:bCs/>
          <w:b/>
        </w:rPr>
        <w:t xml:space="preserve">Electrical Engineer</w:t>
      </w:r>
      <w:r>
        <w:t xml:space="preserve"> </w:t>
      </w:r>
      <w:r>
        <w:t xml:space="preserve">must carefully design protection schemes that detect reverse power flow and disconnect non-compliant inverters within milliseconds to prevent islanding effects.</w:t>
      </w:r>
    </w:p>
    <w:p>
      <w:pPr>
        <w:pStyle w:val="BodyText"/>
      </w:pPr>
      <w:r>
        <w:t xml:space="preserve">The lab tests also evaluated battery energy storage systems (BESS) as a solution for load leveling. The results indicate that lithium-ion battery banks can store excess solar energy generated during the day and discharge it during peak evening hours. This strategy not only reduces dependence on the national grid but also enhances the resilience of</w:t>
      </w:r>
      <w:r>
        <w:t xml:space="preserve"> </w:t>
      </w:r>
      <w:r>
        <w:rPr>
          <w:bCs/>
          <w:b/>
        </w:rPr>
        <w:t xml:space="preserve">Pakistan Islamabad</w:t>
      </w:r>
      <w:r>
        <w:t xml:space="preserve">’s infrastructure against external supply disruptions.</w:t>
      </w:r>
    </w:p>
    <w:bookmarkEnd w:id="23"/>
    <w:bookmarkStart w:id="24" w:name="X65493c324b5450e3ad8182b6eaced08ad4e2fa5"/>
    <w:p>
      <w:pPr>
        <w:pStyle w:val="Heading2"/>
      </w:pPr>
      <w:r>
        <w:t xml:space="preserve">5. Safety Protocols and Regulatory Compliance</w:t>
      </w:r>
    </w:p>
    <w:p>
      <w:pPr>
        <w:pStyle w:val="FirstParagraph"/>
      </w:pPr>
      <w:r>
        <w:t xml:space="preserve">Safety remains paramount in all electrical engineering projects. This report evaluates the compliance of current installations with the Pakistan Standards and Quality Control Authority (PSQCA) regulations. Our inspection of various sites revealed that while most structural grounding is adequate, there are inconsistencies in emergency shutdown mechanisms.</w:t>
      </w:r>
    </w:p>
    <w:p>
      <w:pPr>
        <w:pStyle w:val="BodyText"/>
      </w:pPr>
      <w:r>
        <w:t xml:space="preserve">We emphasize that every</w:t>
      </w:r>
      <w:r>
        <w:t xml:space="preserve"> </w:t>
      </w:r>
      <w:r>
        <w:rPr>
          <w:bCs/>
          <w:b/>
        </w:rPr>
        <w:t xml:space="preserve">Electrical Engineer</w:t>
      </w:r>
      <w:r>
        <w:t xml:space="preserve"> </w:t>
      </w:r>
      <w:r>
        <w:t xml:space="preserve">involved in projects within</w:t>
      </w:r>
      <w:r>
        <w:t xml:space="preserve"> </w:t>
      </w:r>
      <w:r>
        <w:rPr>
          <w:bCs/>
          <w:b/>
        </w:rPr>
        <w:t xml:space="preserve">Pakistan Islamabad</w:t>
      </w:r>
      <w:r>
        <w:t xml:space="preserve"> </w:t>
      </w:r>
      <w:r>
        <w:t xml:space="preserve">must undergo rigorous training on arc-flash safety and thermal imaging diagnostics. The lab report includes a set of recommended safety protocols, including mandatory infrared scanning of all busbars during peak load periods to detect hot spots before they lead to failures.</w:t>
      </w:r>
    </w:p>
    <w:bookmarkEnd w:id="24"/>
    <w:bookmarkStart w:id="25" w:name="conclusion-and-recommendations"/>
    <w:p>
      <w:pPr>
        <w:pStyle w:val="Heading2"/>
      </w:pPr>
      <w:r>
        <w:t xml:space="preserve">6. Conclusion and Recommendations</w:t>
      </w:r>
    </w:p>
    <w:p>
      <w:pPr>
        <w:pStyle w:val="FirstParagraph"/>
      </w:pPr>
      <w:r>
        <w:t xml:space="preserve">In conclusion, the electrical infrastructure in</w:t>
      </w:r>
      <w:r>
        <w:t xml:space="preserve"> </w:t>
      </w:r>
      <w:r>
        <w:rPr>
          <w:bCs/>
          <w:b/>
        </w:rPr>
        <w:t xml:space="preserve">Pakistan Islamabad</w:t>
      </w:r>
      <w:r>
        <w:t xml:space="preserve"> </w:t>
      </w:r>
      <w:r>
        <w:t xml:space="preserve">is at a pivotal juncture. The transition towards a smarter, more sustainable grid requires not just investment in hardware but also an elevation in engineering standards and practices. This Lab Report has demonstrated that with proper application of advanced simulation tools and rigorous testing protocols, the challenges of voltage stability, harmonic distortion, and renewable integration can be effectively managed.</w:t>
      </w:r>
    </w:p>
    <w:p>
      <w:pPr>
        <w:pStyle w:val="BodyText"/>
      </w:pPr>
      <w:r>
        <w:t xml:space="preserve">We strongly recommend that the municipal authorities mandate the involvement of certified</w:t>
      </w:r>
      <w:r>
        <w:t xml:space="preserve"> </w:t>
      </w:r>
      <w:r>
        <w:rPr>
          <w:bCs/>
          <w:b/>
        </w:rPr>
        <w:t xml:space="preserve">Electrical Engineer</w:t>
      </w:r>
      <w:r>
        <w:t xml:space="preserve"> </w:t>
      </w:r>
      <w:r>
        <w:t xml:space="preserve">consultants for all major infrastructure projects in</w:t>
      </w:r>
      <w:r>
        <w:t xml:space="preserve"> </w:t>
      </w:r>
      <w:r>
        <w:rPr>
          <w:bCs/>
          <w:b/>
        </w:rPr>
        <w:t xml:space="preserve">Pakistan Islamabad</w:t>
      </w:r>
      <w:r>
        <w:t xml:space="preserve">. Additionally, continuous monitoring systems should be installed to provide real-time data on grid health. By adhering to these recommendations, we can ensure that Islamabad remains a beacon of modern engineering excellence and sustainable development in the region.</w:t>
      </w:r>
    </w:p>
    <w:p>
      <w:pPr>
        <w:pStyle w:val="BodyText"/>
      </w:pPr>
      <w:r>
        <w:t xml:space="preserve">The findings presented herein serve as a blueprint for future projects. It is imperative that stakeholders recognize the complexity of modern power systems and invest in human capital to match technological advancements. Only through such comprehensive efforts can</w:t>
      </w:r>
      <w:r>
        <w:t xml:space="preserve"> </w:t>
      </w:r>
      <w:r>
        <w:rPr>
          <w:bCs/>
          <w:b/>
        </w:rPr>
        <w:t xml:space="preserve">Pakistan Islamabad</w:t>
      </w:r>
      <w:r>
        <w:t xml:space="preserve"> </w:t>
      </w:r>
      <w:r>
        <w:t xml:space="preserve">achieve its vision of a fully powered, resilient, and efficient urban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Report: Electrical Engineering Services in Pakistan Islamabad</dc:title>
  <dc:creator/>
  <dc:language>en</dc:language>
  <cp:keywords/>
  <dcterms:created xsi:type="dcterms:W3CDTF">2026-07-29T21:24:04Z</dcterms:created>
  <dcterms:modified xsi:type="dcterms:W3CDTF">2026-07-29T21:24:04Z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