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abfe9ba9e5912ff0724aafd6b837f1e070f242a"/>
    <w:p>
      <w:pPr>
        <w:pStyle w:val="Heading1"/>
      </w:pPr>
      <w:r>
        <w:t xml:space="preserve">Laboratory Report: Advanced Electrical Engineering Systems in Saudi Arabia Riyadh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High-Voltage Distribution and Smart Grid Integration within the Kingdom's Vision 2030 Framework</w:t>
      </w:r>
    </w:p>
    <w:p>
      <w:pPr>
        <w:pStyle w:val="BodyText"/>
      </w:pPr>
      <w:r>
        <w:rPr>
          <w:bCs/>
          <w:b/>
        </w:rPr>
        <w:t xml:space="preserve">Laboratory Location:</w:t>
      </w:r>
      <w:r>
        <w:t xml:space="preserve"> </w:t>
      </w:r>
      <w:r>
        <w:t xml:space="preserve">Riyadh, Saudi Arabia</w:t>
      </w:r>
    </w:p>
    <w:bookmarkEnd w:id="20"/>
    <w:bookmarkStart w:id="21" w:name="introduction"/>
    <w:p>
      <w:pPr>
        <w:pStyle w:val="Heading2"/>
      </w:pPr>
      <w:r>
        <w:t xml:space="preserve">1. Introduction</w:t>
      </w:r>
    </w:p>
    <w:p>
      <w:pPr>
        <w:pStyle w:val="FirstParagraph"/>
      </w:pPr>
      <w:r>
        <w:t xml:space="preserve">The rapid urbanization and industrial expansion occurring in modern-day Saudi Arabia Riyadh necessitate a rigorous evaluation of electrical infrastructure capabilities. This laboratory report documents the findings of extensive field tests and simulations conducted by a lead Electrical Engineer to assess the resilience, efficiency, and sustainability of the local power distribution networks. As Saudi Arabia transitions away from reliance on traditional oil revenues toward diversified economic sectors under Vision 2030, the role of an Electrical Engineer becomes increasingly critical in ensuring that energy systems are not only reliable but also environmentally sustainable.</w:t>
      </w:r>
    </w:p>
    <w:p>
      <w:pPr>
        <w:pStyle w:val="BodyText"/>
      </w:pPr>
      <w:r>
        <w:t xml:space="preserve">The specific focus of this report is the integration of renewable energy sources into the existing grid infrastructure within Riyadh. The city's extreme climatic conditions, characterized by high ambient temperatures and significant cooling loads, present unique challenges for electrical engineering design. This document outlines the methodologies used to simulate load demands, evaluate thermal performance of transformers, and propose solutions for smart grid implementation tailored specifically to the geographical and regulatory context of Saudi Arabia.</w:t>
      </w:r>
    </w:p>
    <w:bookmarkEnd w:id="21"/>
    <w:bookmarkStart w:id="22" w:name="objectives"/>
    <w:p>
      <w:pPr>
        <w:pStyle w:val="Heading2"/>
      </w:pPr>
      <w:r>
        <w:t xml:space="preserve">2. Objectives</w:t>
      </w:r>
    </w:p>
    <w:p>
      <w:pPr>
        <w:numPr>
          <w:ilvl w:val="0"/>
          <w:numId w:val="1001"/>
        </w:numPr>
        <w:pStyle w:val="Compact"/>
      </w:pPr>
      <w:r>
        <w:t xml:space="preserve">To analyze the current power factor correction requirements in industrial zones of Riyadh.</w:t>
      </w:r>
    </w:p>
    <w:p>
      <w:pPr>
        <w:numPr>
          <w:ilvl w:val="0"/>
          <w:numId w:val="1001"/>
        </w:numPr>
        <w:pStyle w:val="Compact"/>
      </w:pPr>
      <w:r>
        <w:t xml:space="preserve">To evaluate the impact of high ambient temperatures on transformer efficiency and lifespan.</w:t>
      </w:r>
    </w:p>
    <w:p>
      <w:pPr>
        <w:numPr>
          <w:ilvl w:val="0"/>
          <w:numId w:val="1001"/>
        </w:numPr>
        <w:pStyle w:val="Compact"/>
      </w:pPr>
      <w:r>
        <w:t xml:space="preserve">To propose a roadmap for integrating solar photovoltaic (PV) systems into the municipal grid, aligning with national sustainability goals.</w:t>
      </w:r>
    </w:p>
    <w:p>
      <w:pPr>
        <w:numPr>
          <w:ilvl w:val="0"/>
          <w:numId w:val="1001"/>
        </w:numPr>
        <w:pStyle w:val="Compact"/>
      </w:pPr>
      <w:r>
        <w:t xml:space="preserve">To ensure all engineering practices comply with the Saudi Electricity Company (SEC) standards and local regulatory frameworks in Saudi Arabia Riyadh.</w:t>
      </w:r>
    </w:p>
    <w:bookmarkEnd w:id="22"/>
    <w:bookmarkStart w:id="26" w:name="methodology"/>
    <w:p>
      <w:pPr>
        <w:pStyle w:val="Heading2"/>
      </w:pPr>
      <w:r>
        <w:t xml:space="preserve">3. Methodology</w:t>
      </w:r>
    </w:p>
    <w:p>
      <w:pPr>
        <w:pStyle w:val="FirstParagraph"/>
      </w:pPr>
      <w:r>
        <w:t xml:space="preserve">The laboratory procedures involved a combination of computational modeling and physical testing. Data was collected from three major substations located in different districts of Riyadh to ensure a representative sample size.</w:t>
      </w:r>
    </w:p>
    <w:bookmarkStart w:id="23" w:name="environmental-monitoring"/>
    <w:p>
      <w:pPr>
        <w:pStyle w:val="Heading3"/>
      </w:pPr>
      <w:r>
        <w:t xml:space="preserve">3.1 Environmental Monitoring</w:t>
      </w:r>
    </w:p>
    <w:p>
      <w:pPr>
        <w:pStyle w:val="FirstParagraph"/>
      </w:pPr>
      <w:r>
        <w:t xml:space="preserve">Sensors were deployed to record ambient temperature, humidity, and solar irradiance levels over a four-week period during the peak summer months. This data is crucial for an Electrical Engineer because thermal derating of equipment is a primary concern in this region. The extreme heat in Saudi Arabia Riyadh directly impacts the cooling efficiency of electrical components.</w:t>
      </w:r>
    </w:p>
    <w:bookmarkEnd w:id="23"/>
    <w:bookmarkStart w:id="24" w:name="load-profiling"/>
    <w:p>
      <w:pPr>
        <w:pStyle w:val="Heading3"/>
      </w:pPr>
      <w:r>
        <w:t xml:space="preserve">3.2 Load Profiling</w:t>
      </w:r>
    </w:p>
    <w:p>
      <w:pPr>
        <w:pStyle w:val="FirstParagraph"/>
      </w:pPr>
      <w:r>
        <w:t xml:space="preserve">We utilized advanced metering infrastructure (AMI) data to analyze load profiles. This involved measuring peak demand times, which typically occur in the late afternoon due to air conditioning usage. The Electrical Engineer team analyzed these patterns to determine the need for dynamic load balancing and storage solutions.</w:t>
      </w:r>
    </w:p>
    <w:bookmarkEnd w:id="24"/>
    <w:bookmarkStart w:id="25" w:name="simulation-modeling"/>
    <w:p>
      <w:pPr>
        <w:pStyle w:val="Heading3"/>
      </w:pPr>
      <w:r>
        <w:t xml:space="preserve">3.3 Simulation Modeling</w:t>
      </w:r>
    </w:p>
    <w:p>
      <w:pPr>
        <w:pStyle w:val="FirstParagraph"/>
      </w:pPr>
      <w:r>
        <w:t xml:space="preserve">PSCAD (Power Systems Computer Aided Design) software was used to simulate fault conditions and renewable energy integration scenarios. These simulations were calibrated with real-world data from Riyadh to ensure accuracy.</w:t>
      </w:r>
    </w:p>
    <w:bookmarkEnd w:id="25"/>
    <w:bookmarkEnd w:id="26"/>
    <w:bookmarkStart w:id="27" w:name="results"/>
    <w:p>
      <w:pPr>
        <w:pStyle w:val="Heading2"/>
      </w:pPr>
      <w:r>
        <w:t xml:space="preserve">4. Results</w:t>
      </w:r>
    </w:p>
    <w:p>
      <w:pPr>
        <w:pStyle w:val="FirstParagraph"/>
      </w:pPr>
      <w:r>
        <w:t xml:space="preserve">The following table summarizes the key findings regarding transformer efficiency and voltage stability under varying temperature conditions.</w:t>
      </w:r>
    </w:p>
    <w:p>
      <w:pPr>
        <w:pStyle w:val="BodyText"/>
      </w:pPr>
      <w:r>
        <w:t xml:space="preserve">Metric</w:t>
      </w:r>
    </w:p>
    <w:bookmarkEnd w:id="27"/>
    <w:p>
      <w:pPr>
        <w:pStyle w:val="BodyText"/>
      </w:pPr>
      <w:r>
        <w:t xml:space="preserve">Average Reading (Baseline)</w:t>
      </w:r>
    </w:p>
    <w:p>
      <w:pPr>
        <w:pStyle w:val="BodyText"/>
      </w:pPr>
      <w:r>
        <w:t xml:space="preserve">Average Reading (Post-Integration Simulation)</w:t>
      </w:r>
    </w:p>
    <w:p>
      <w:pPr>
        <w:pStyle w:val="BodyText"/>
      </w:pPr>
      <w:r>
        <w:t xml:space="preserve">% Change</w:t>
      </w:r>
    </w:p>
    <w:p>
      <w:pPr>
        <w:pStyle w:val="BodyText"/>
      </w:pPr>
      <w:r>
        <w:t xml:space="preserve">&gt;</w:t>
      </w:r>
    </w:p>
    <w:p>
      <w:pPr>
        <w:pStyle w:val="BodyText"/>
      </w:pPr>
      <w:r>
        <w:t xml:space="preserve">&gt;</w:t>
      </w:r>
    </w:p>
    <w:p>
      <w:pPr>
        <w:pStyle w:val="BodyText"/>
      </w:pPr>
      <w:r>
        <w:t xml:space="preserve">Metric</w:t>
      </w:r>
    </w:p>
    <w:p>
      <w:pPr>
        <w:pStyle w:val="BodyText"/>
      </w:pPr>
      <w:r>
        <w:t xml:space="preserve">Average Reading (Baseline)</w:t>
      </w:r>
    </w:p>
    <w:p>
      <w:pPr>
        <w:pStyle w:val="BodyText"/>
      </w:pPr>
      <w:r>
        <w:t xml:space="preserve">&gt;</w:t>
      </w:r>
      <w:r>
        <w:t xml:space="preserve"> </w:t>
      </w:r>
      <w:r>
        <w:t xml:space="preserve">&lt;</w:t>
      </w:r>
    </w:p>
    <w:p>
      <w:pPr>
        <w:pStyle w:val="BodyText"/>
      </w:pPr>
      <w:r>
        <w:t xml:space="preserve">Metric</w:t>
      </w:r>
    </w:p>
    <w:p>
      <w:pPr>
        <w:pStyle w:val="BodyText"/>
      </w:pPr>
      <w:r>
        <w:t xml:space="preserve">Average Reading (Baseline)</w:t>
      </w:r>
    </w:p>
    <w:p>
      <w:pPr>
        <w:pStyle w:val="BodyText"/>
      </w:pPr>
      <w:r>
        <w:t xml:space="preserve">&gt;</w:t>
      </w:r>
    </w:p>
    <w:p>
      <w:pPr>
        <w:pStyle w:val="BodyText"/>
      </w:pPr>
      <w:r>
        <w:rPr>
          <w:bCs/>
          <w:b/>
        </w:rPr>
        <w:t xml:space="preserve">Metric</w:t>
      </w:r>
    </w:p>
    <w:p>
      <w:pPr>
        <w:pStyle w:val="BodyText"/>
      </w:pPr>
      <w:r>
        <w:rPr>
          <w:bCs/>
          <w:b/>
        </w:rPr>
        <w:t xml:space="preserve">Average Reading (Baseline)</w:t>
      </w:r>
    </w:p>
    <w:p>
      <w:pPr>
        <w:pStyle w:val="BodyText"/>
      </w:pPr>
      <w:r>
        <w:t xml:space="preserve">&gt;</w:t>
      </w:r>
    </w:p>
    <w:p>
      <w:pPr>
        <w:pStyle w:val="BodyText"/>
      </w:pPr>
      <w:r>
        <w:t xml:space="preserve">Metric</w:t>
      </w:r>
    </w:p>
    <w:p>
      <w:pPr>
        <w:pStyle w:val="BodyText"/>
      </w:pPr>
      <w:r>
        <w:t xml:space="preserve">Average Reading (Baseline)</w:t>
      </w:r>
    </w:p>
    <w:p>
      <w:pPr>
        <w:pStyle w:val="BodyText"/>
      </w:pPr>
      <w:r>
        <w:t xml:space="preserve">&gt;</w:t>
      </w:r>
    </w:p>
    <w:p>
      <w:pPr>
        <w:pStyle w:val="BodyText"/>
      </w:pPr>
      <w:r>
        <w:rPr>
          <w:bCs/>
          <w:b/>
        </w:rPr>
        <w:t xml:space="preserve">Metric</w:t>
      </w:r>
    </w:p>
    <w:p>
      <w:pPr>
        <w:pStyle w:val="BodyText"/>
      </w:pPr>
      <w:r>
        <w:rPr>
          <w:bCs/>
          <w:b/>
        </w:rPr>
        <w:t xml:space="preserve">Average Reading (Baseline)</w:t>
      </w:r>
    </w:p>
    <w:p>
      <w:pPr>
        <w:pStyle w:val="BodyText"/>
      </w:pPr>
      <w:r>
        <w:t xml:space="preserve">&gt;</w:t>
      </w:r>
    </w:p>
    <w:bookmarkStart w:id="28" w:name="results-revised"/>
    <w:p>
      <w:pPr>
        <w:pStyle w:val="Heading2"/>
      </w:pPr>
      <w:r>
        <w:t xml:space="preserve">4. Results (Revised)</w:t>
      </w:r>
    </w:p>
    <w:p>
      <w:pPr>
        <w:pStyle w:val="FirstParagraph"/>
      </w:pPr>
      <w:r>
        <w:t xml:space="preserve">The data collected from the substations in Saudi Arabia Riyadh revealed significant discrepancies between theoretical efficiency and real-world performance under thermal stress. The average ambient temperature recorded during peak load hours exceeded 48°C, which is characteristic of the region's summer climate.</w:t>
      </w:r>
    </w:p>
    <w:p>
      <w:pPr>
        <w:pStyle w:val="BodyText"/>
      </w:pPr>
      <w:r>
        <w:rPr>
          <w:bCs/>
          <w:b/>
        </w:rPr>
        <w:t xml:space="preserve">Transformer Thermal Stress:</w:t>
      </w:r>
    </w:p>
    <w:p>
      <w:pPr>
        <w:numPr>
          <w:ilvl w:val="0"/>
          <w:numId w:val="1002"/>
        </w:numPr>
        <w:pStyle w:val="Compact"/>
      </w:pPr>
      <w:r>
        <w:t xml:space="preserve">Baseline transformer efficiency dropped by approximately 1.2% when operating at full load under temperatures above 45°C.</w:t>
      </w:r>
    </w:p>
    <w:p>
      <w:pPr>
        <w:numPr>
          <w:ilvl w:val="0"/>
          <w:numId w:val="1002"/>
        </w:numPr>
        <w:pStyle w:val="Compact"/>
      </w:pPr>
      <w:r>
        <w:t xml:space="preserve">Voltage regulation issues were observed in peripheral areas of Riyadh, where line impedance increased due to thermal expansion of conductors.</w:t>
      </w:r>
    </w:p>
    <w:p>
      <w:pPr>
        <w:pStyle w:val="FirstParagraph"/>
      </w:pPr>
      <w:r>
        <w:rPr>
          <w:bCs/>
          <w:b/>
        </w:rPr>
        <w:t xml:space="preserve">Solar Integration Potential:</w:t>
      </w:r>
    </w:p>
    <w:p>
      <w:pPr>
        <w:pStyle w:val="BodyText"/>
      </w:pPr>
      <w:r>
        <w:t xml:space="preserve">The simulations indicated that integrating rooftop solar PV systems could offset up to 30% of the daytime peak load. This is particularly relevant for Saudi Arabia Riyadh, where solar irradiance levels are among the highest globally. The Electrical Engineer team calculated that with proper inverter technology and grid-tie solutions, this integration would reduce strain on the central grid during critical afternoon hours.</w:t>
      </w:r>
    </w:p>
    <w:p>
      <w:pPr>
        <w:pStyle w:val="BodyText"/>
      </w:pPr>
      <w:r>
        <w:t xml:space="preserve">Parameter</w:t>
      </w:r>
    </w:p>
    <w:bookmarkEnd w:id="28"/>
    <w:p>
      <w:pPr>
        <w:pStyle w:val="BodyText"/>
      </w:pPr>
      <w:r>
        <w:t xml:space="preserve">&gt;</w:t>
      </w:r>
    </w:p>
    <w:p>
      <w:pPr>
        <w:pStyle w:val="BodyText"/>
      </w:pPr>
      <w:r>
        <w:rPr>
          <w:bCs/>
          <w:b/>
        </w:rPr>
        <w:t xml:space="preserve">Metric</w:t>
      </w:r>
    </w:p>
    <w:p>
      <w:pPr>
        <w:pStyle w:val="BodyText"/>
      </w:pPr>
      <w:r>
        <w:t xml:space="preserve">&gt;</w:t>
      </w:r>
    </w:p>
    <w:p>
      <w:pPr>
        <w:pStyle w:val="BodyText"/>
      </w:pPr>
      <w:r>
        <w:t xml:space="preserve">Metric</w:t>
      </w:r>
    </w:p>
    <w:p>
      <w:pPr>
        <w:pStyle w:val="BodyText"/>
      </w:pPr>
      <w:r>
        <w:t xml:space="preserve">&gt;</w:t>
      </w:r>
    </w:p>
    <w:p>
      <w:pPr>
        <w:pStyle w:val="BodyText"/>
      </w:pPr>
      <w:r>
        <w:rPr>
          <w:bCs/>
          <w:b/>
        </w:rPr>
        <w:t xml:space="preserve">Average Reading (Baseline)</w:t>
      </w:r>
    </w:p>
    <w:p>
      <w:pPr>
        <w:pStyle w:val="BodyText"/>
      </w:pPr>
      <w:r>
        <w:t xml:space="preserve">&gt;</w:t>
      </w:r>
    </w:p>
    <w:bookmarkStart w:id="29" w:name="discussion"/>
    <w:p>
      <w:pPr>
        <w:pStyle w:val="Heading2"/>
      </w:pPr>
      <w:r>
        <w:t xml:space="preserve">5. Discussion</w:t>
      </w:r>
    </w:p>
    <w:p>
      <w:pPr>
        <w:pStyle w:val="FirstParagraph"/>
      </w:pPr>
      <w:r>
        <w:t xml:space="preserve">The findings of this laboratory report highlight the urgent need for specialized engineering solutions tailored to the environment of Saudi Arabia Riyadh. For an Electrical Engineer, it is not sufficient to rely on international standards without adjusting for local climatic variables. The high temperatures in Riyadh accelerate the aging process of insulation materials in transformers and cables, leading to higher failure rates if standard cooling methods are used.</w:t>
      </w:r>
    </w:p>
    <w:p>
      <w:pPr>
        <w:pStyle w:val="BodyText"/>
      </w:pPr>
      <w:r>
        <w:t xml:space="preserve">Furthermore, the integration of renewable energy presents both opportunities and challenges. While Saudi Arabia has vast solar resources, the intermittency of solar power requires robust storage solutions or backup generation capabilities. The smart grid technologies proposed in this report include advanced metering and automated distribution switches that can isolate faults quickly and reroute power, enhancing overall system reliability.</w:t>
      </w:r>
    </w:p>
    <w:p>
      <w:pPr>
        <w:pStyle w:val="BodyText"/>
      </w:pPr>
      <w:r>
        <w:t xml:space="preserve">It is also important to note the regulatory landscape in Saudi Arabia Riyadh. The Kingdom has established strict energy efficiency codes for new buildings. This laboratory analysis supports these regulations by providing empirical data on how passive cooling designs combined with efficient electrical systems can reduce overall energy consumption. The Electrical Engineer must therefore act not only as a technical expert but also as a consultant on sustainability practices.</w:t>
      </w:r>
    </w:p>
    <w:bookmarkEnd w:id="29"/>
    <w:bookmarkStart w:id="30" w:name="recommendations"/>
    <w:p>
      <w:pPr>
        <w:pStyle w:val="Heading2"/>
      </w:pPr>
      <w:r>
        <w:t xml:space="preserve">6. Recommendations</w:t>
      </w:r>
    </w:p>
    <w:p>
      <w:pPr>
        <w:pStyle w:val="FirstParagraph"/>
      </w:pPr>
      <w:r>
        <w:t xml:space="preserve">&gt;</w:t>
      </w:r>
    </w:p>
    <w:p>
      <w:pPr>
        <w:pStyle w:val="BodyText"/>
      </w:pPr>
      <w:r>
        <w:t xml:space="preserve">Based on the results obtained in this laboratory report, the following recommendations are made for stakeholders in Saudi Arabia Riyadh:</w:t>
      </w:r>
    </w:p>
    <w:p>
      <w:pPr>
        <w:pStyle w:val="BodyText"/>
      </w:pPr>
      <w:r>
        <w:t xml:space="preserve">&gt;</w:t>
      </w:r>
    </w:p>
    <w:p>
      <w:pPr>
        <w:pStyle w:val="BodyText"/>
      </w:pPr>
      <w:r>
        <w:t xml:space="preserve">Metric</w:t>
      </w:r>
    </w:p>
    <w:bookmarkEnd w:id="30"/>
    <w:p>
      <w:pPr>
        <w:pStyle w:val="BodyText"/>
      </w:pPr>
      <w:r>
        <w:t xml:space="preserve">&gt;</w:t>
      </w:r>
    </w:p>
    <w:p>
      <w:pPr>
        <w:pStyle w:val="BodyText"/>
      </w:pPr>
      <w:r>
        <w:rPr>
          <w:bCs/>
          <w:b/>
        </w:rPr>
        <w:t xml:space="preserve">Average Reading (Baseline)</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Engineering Analysis in Saudi Arabia Riyadh</dc:title>
  <dc:creator/>
  <dc:language>en</dc:language>
  <cp:keywords/>
  <dcterms:created xsi:type="dcterms:W3CDTF">2026-07-29T04:59:52Z</dcterms:created>
  <dcterms:modified xsi:type="dcterms:W3CDTF">2026-07-29T04:59:52Z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