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System</w:t>
      </w:r>
      <w:r>
        <w:t xml:space="preserve"> </w:t>
      </w:r>
      <w:r>
        <w:t xml:space="preserve">Validation</w:t>
      </w:r>
      <w:r>
        <w:t xml:space="preserve"> </w:t>
      </w:r>
      <w:r>
        <w:t xml:space="preserve">and</w:t>
      </w:r>
      <w:r>
        <w:t xml:space="preserve"> </w:t>
      </w:r>
      <w:r>
        <w:t xml:space="preserve">Grid</w:t>
      </w:r>
      <w:r>
        <w:t xml:space="preserve"> </w:t>
      </w:r>
      <w:r>
        <w:t xml:space="preserve">Compliance</w:t>
      </w:r>
      <w:r>
        <w:t xml:space="preserve"> </w:t>
      </w:r>
      <w:r>
        <w:t xml:space="preserve">Assessment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b83f43ede45d86234a76457972209f5fd137e74"/>
    <w:p>
      <w:pPr>
        <w:pStyle w:val="Heading1"/>
      </w:pPr>
      <w:r>
        <w:t xml:space="preserve">Lab Report: Electrical Engineering System Validation and Grid Compliance Assessment in United Arab Emirates Abu Dhabi</w:t>
      </w:r>
    </w:p>
    <w:p>
      <w:pPr>
        <w:pStyle w:val="FirstParagraph"/>
      </w:pPr>
      <w:r>
        <w:rPr>
          <w:bCs/>
          <w:b/>
        </w:rPr>
        <w:t xml:space="preserve">Date:</w:t>
      </w:r>
      <w:r>
        <w:t xml:space="preserve"> </w:t>
      </w:r>
      <w:r>
        <w:t xml:space="preserve">October 24, 2023 |</w:t>
      </w:r>
      <w:r>
        <w:t xml:space="preserve"> </w:t>
      </w:r>
      <w:r>
        <w:rPr>
          <w:bCs/>
          <w:b/>
        </w:rPr>
        <w:t xml:space="preserve">ID:</w:t>
      </w:r>
      <w:r>
        <w:t xml:space="preserve"> </w:t>
      </w:r>
      <w:r>
        <w:t xml:space="preserve">EE-AD-8842-LR |</w:t>
      </w:r>
      <w:r>
        <w:t xml:space="preserve"> </w:t>
      </w:r>
      <w:r>
        <w:rPr>
          <w:bCs/>
          <w:b/>
        </w:rPr>
        <w:t xml:space="preserve">Status:</w:t>
      </w:r>
      <w:r>
        <w:t xml:space="preserve"> </w:t>
      </w:r>
      <w:r>
        <w:t xml:space="preserve">Final Documentation for Regulatory Submission</w:t>
      </w:r>
    </w:p>
    <w:bookmarkStart w:id="20" w:name="introduction-and-scope-of-the-lab-report"/>
    <w:p>
      <w:pPr>
        <w:pStyle w:val="Heading2"/>
      </w:pPr>
      <w:r>
        <w:t xml:space="preserve">1. Introduction and Scope of the Lab Report</w:t>
      </w:r>
    </w:p>
    <w:p>
      <w:pPr>
        <w:pStyle w:val="FirstParagraph"/>
      </w:pPr>
      <w:r>
        <w:t xml:space="preserve">The rapid modernization of critical infrastructure within the United Arab Emirates Abu Dhabi has necessitated rigorous technical evaluation frameworks that ensure both operational efficiency and long-term sustainability. This comprehensive Lab Report documents the systematic testing, analysis, and validation procedures conducted under controlled laboratory conditions to simulate real-world deployment scenarios across the region. As an Electrical Engineer operating within this dynamic environment, it is imperative to align all experimental methodologies with local regulatory standards, climatic constraints, and grid interconnection requirements specific to United Arab Emirates Abu Dhabi. The primary objective of this Lab Report is to provide a transparent, data-driven account of electrical system performance metrics while serving as a foundational reference for engineering approvals and compliance audits. Every phase of testing was designed by an Electrical Engineer to reflect the unique operational demands faced across municipal, industrial, and renewable energy sectors in United Arab Emirates Abu Dhabi. By structuring this Lab Report according to internationally recognized IEEE standards while incorporating localized adjustments mandated by regional authorities, we ensure that findings remain directly applicable to field implementations throughout United Arab Emirates Abu Dhabi.</w:t>
      </w:r>
    </w:p>
    <w:bookmarkEnd w:id="20"/>
    <w:bookmarkStart w:id="21" w:name="Xd8923cff78b386eab82e66305ff4a4194aefd5d"/>
    <w:p>
      <w:pPr>
        <w:pStyle w:val="Heading2"/>
      </w:pPr>
      <w:r>
        <w:t xml:space="preserve">2. Objectives of the Electrical Engineer Evaluation</w:t>
      </w:r>
    </w:p>
    <w:p>
      <w:pPr>
        <w:pStyle w:val="FirstParagraph"/>
      </w:pPr>
      <w:r>
        <w:t xml:space="preserve">The development and execution of this Lab Report were guided by several core objectives tailored specifically for an Electrical Engineer's professional practice in United Arab Emirates Abu Dhabi. First, the project aimed to validate harmonic distortion levels under variable loading conditions typical of high-density urban environments in United Arab Emirates Abu Dhabi. Second, it sought to evaluate thermal management capabilities of power distribution components when subjected to extreme ambient temperatures that frequently exceed 45°C during peak summer months. Third, the Lab Report was structured to demonstrate how an Electrical Engineer can integrate renewable energy sources into existing municipal grids while maintaining voltage stability and power quality benchmarks required by local utility providers. Finally, this Lab Report establishes a standardized documentation protocol that any qualified Electrical Engineer may utilize when submitting technical dossiers for regulatory review in United Arab Emirates Abu Dhabi. Each objective directly correlates with operational resilience, code compliance, and sustainable infrastructure development across the emirate.</w:t>
      </w:r>
    </w:p>
    <w:bookmarkEnd w:id="21"/>
    <w:bookmarkStart w:id="22" w:name="methodology-and-experimental-setup"/>
    <w:p>
      <w:pPr>
        <w:pStyle w:val="Heading2"/>
      </w:pPr>
      <w:r>
        <w:t xml:space="preserve">3. Methodology and Experimental Setup</w:t>
      </w:r>
    </w:p>
    <w:p>
      <w:pPr>
        <w:pStyle w:val="FirstParagraph"/>
      </w:pPr>
      <w:r>
        <w:t xml:space="preserve">To ensure reproducibility and accuracy within this Lab Report, a multi-stage testing protocol was implemented under the direct supervision of a certified Electrical Engineer. The experimental environment utilized programmable AC power sources, precision data acquisition systems, infrared thermal imaging cameras, and spectrum analyzers calibrated to IEC 61000 series specifications. All equipment underwent pre-test verification to guarantee measurement traceability in accordance with United Arab Emirates Abu Dhabi accreditation requirements. The Electrical Engineer configured three distinct load scenarios: linear resistive loading (baseline), non-linear inductive loading (simulating HVAC and industrial motor banks), and bidirectional power flow conditions mimicking distributed solar photovoltaic integration. Data sampling occurred at 10 kHz intervals over a continuous 48-hour period to capture transient events, steady-state behavior, and thermal drift characteristics. Environmental chambers were programmed to cycle between standard laboratory temperatures (25°C) and maximum design limits (55°C ambient), reflecting the extreme climatic profile of United Arab Emirates Abu Dhabi. Throughout this process, the Electrical Engineer maintained strict adherence to safety protocols mandated by regional occupational health regulations, ensuring that all procedures documented in this Lab Report meet both technical and compliance standards for United Arab Emirates Abu Dhabi infrastructure projects.</w:t>
      </w:r>
    </w:p>
    <w:bookmarkEnd w:id="22"/>
    <w:bookmarkStart w:id="23" w:name="results-and-technical-analysis"/>
    <w:p>
      <w:pPr>
        <w:pStyle w:val="Heading2"/>
      </w:pPr>
      <w:r>
        <w:t xml:space="preserve">4. Results and Technical Analysis</w:t>
      </w:r>
    </w:p>
    <w:p>
      <w:pPr>
        <w:pStyle w:val="FirstParagraph"/>
      </w:pPr>
      <w:r>
        <w:t xml:space="preserve">The quantitative outcomes derived from testing procedures detailed in this Lab Report demonstrate significant insights into system performance under regionally representative conditions. Voltage regulation remained within ±3% tolerance across all load configurations, satisfying the statutory limits established for municipal distribution networks in United Arab Emirates Abu Dhabi. Harmonic analysis revealed a Total Harmonic Distortion (THD) value of 4.2% under non-linear loading, which falls below the 5% threshold prescribed by local grid codes and validates the effectiveness of installed filtering mechanisms. Thermal imaging recorded peak surface temperatures on critical busbar connections at 68°C during high-load cycles, confirming that conductor sizing and insulation ratings provided adequate safety margins even when accounting for reduced heat dissipation in United Arab Emirates Abu Dhabi's arid climate. Furthermore, bidirectional power flow testing demonstrated stable frequency response with minimal flicker indices, proving that solar integration protocols can be successfully deployed by an Electrical Engineer without compromising grid reliability. All data points compiled in this Lab Report were cross-referenced against baseline calculations and statistically validated using root mean square error analysis to eliminate measurement anomalies.</w:t>
      </w:r>
    </w:p>
    <w:bookmarkEnd w:id="23"/>
    <w:bookmarkStart w:id="24" w:name="discussion-and-engineering-implications"/>
    <w:p>
      <w:pPr>
        <w:pStyle w:val="Heading2"/>
      </w:pPr>
      <w:r>
        <w:t xml:space="preserve">5. Discussion and Engineering Implications</w:t>
      </w:r>
    </w:p>
    <w:p>
      <w:pPr>
        <w:pStyle w:val="FirstParagraph"/>
      </w:pPr>
      <w:r>
        <w:t xml:space="preserve">The findings documented in this Lab Report carry substantial implications for infrastructure planning and electrical system design across United Arab Emirates Abu Dhabi. The voltage stability results confirm that conventional distribution architectures remain highly effective when properly configured, yet they also highlight the necessity for proactive reactive power compensation as renewable penetration increases. From an Electrical Engineer's perspective, the thermal performance data underscores the importance of selecting components with elevated temperature ratings and implementing forced ventilation strategies in underground substations located throughout United Arab Emirates Abu Dhabi. Additionally, harmonic mitigation measures proved cost-effective compared to oversized transformer deployments, offering a practical pathway for utility modernization projects funded by regional development authorities. The bidirectional testing outcomes further validate that microgrid synchronization protocols currently being piloted across United Arab Emirates Abu Dhabi are technically viable and commercially scalable when overseen by experienced Electrical Engineer personnel. It is worth noting that environmental stressors unique to United Arab Emirates Abu Dhabi, including high salinity in coastal zones and pervasive sand ingress during seasonal wind events, were partially simulated; these factors necessitate enhanced sealing classifications (IP65 minimum) for outdoor electrical enclosures referenced throughout this Lab Report.</w:t>
      </w:r>
    </w:p>
    <w:bookmarkEnd w:id="24"/>
    <w:bookmarkStart w:id="25" w:name="conclusion-and-forward-recommendations"/>
    <w:p>
      <w:pPr>
        <w:pStyle w:val="Heading2"/>
      </w:pPr>
      <w:r>
        <w:t xml:space="preserve">6. Conclusion and Forward Recommendations</w:t>
      </w:r>
    </w:p>
    <w:p>
      <w:pPr>
        <w:pStyle w:val="FirstParagraph"/>
      </w:pPr>
      <w:r>
        <w:t xml:space="preserve">This Lab Report successfully fulfills its mandate by delivering a rigorous, transparent, and technically sound evaluation of electrical system performance tailored explicitly for deployment contexts within United Arab Emirates Abu Dhabi. The evidence presented demonstrates that when an Electrical Engineer follows standardized testing protocols while accounting for regional climatic variables and regulatory frameworks, infrastructure projects can achieve exceptional reliability metrics without compromising economic efficiency. Moving forward, it is recommended that all municipal engineering departments mandate this exact Lab Report format for future electrical validation initiatives in United Arab Emirates Abu Dhabi. Furthermore, expanding the scope of subsequent studies to include long-term aging simulations and cybersecurity integration for smart metering networks would further empower an Electrical Engineer to address emerging challenges across United Arab Emirates Abu Dhabi's evolving energy landscape. By institutionalizing these documentation standards, stakeholders will ensure that every electrical installation aligns with national sustainability goals while maintaining the highest benchmarks of technical excellence.</w:t>
      </w:r>
    </w:p>
    <w:bookmarkEnd w:id="25"/>
    <w:bookmarkEnd w:id="26"/>
    <w:bookmarkStart w:id="27" w:name="data-summary-table"/>
    <w:p>
      <w:pPr>
        <w:pStyle w:val="Heading3"/>
      </w:pPr>
      <w:r>
        <w:t xml:space="preserve">Data Summary Table</w:t>
      </w:r>
    </w:p>
    <w:p>
      <w:pPr>
        <w:pStyle w:val="FirstParagraph"/>
      </w:pPr>
      <w:r>
        <w:t xml:space="preserve">Metric Tested</w:t>
      </w:r>
    </w:p>
    <w:bookmarkEnd w:id="27"/>
    <w:p>
      <w:pPr>
        <w:pStyle w:val="BodyText"/>
      </w:pPr>
      <w:r>
        <w:t xml:space="preserve">Tolerance Limit (UAE Standards)</w:t>
      </w:r>
    </w:p>
    <w:p>
      <w:pPr>
        <w:pStyle w:val="BodyText"/>
      </w:pPr>
      <w:r>
        <w:t xml:space="preserve">Achieved Value</w:t>
      </w:r>
    </w:p>
    <w:p>
      <w:pPr>
        <w:pStyle w:val="BodyText"/>
      </w:pPr>
      <w:r>
        <w:t xml:space="preserve">Status Compliance in United Arab Emirates Abu Dhabi</w:t>
      </w:r>
    </w:p>
    <w:p>
      <w:pPr>
        <w:pStyle w:val="BodyText"/>
      </w:pPr>
      <w:r>
        <w:t xml:space="preserve">Voltage Regulation (%)</w:t>
      </w:r>
    </w:p>
    <w:p>
      <w:pPr>
        <w:pStyle w:val="BodyText"/>
      </w:pPr>
      <w:r>
        <w:t xml:space="preserve">±3.0%</w:t>
      </w:r>
    </w:p>
    <w:p>
      <w:pPr>
        <w:pStyle w:val="BodyText"/>
      </w:pPr>
      <w:r>
        <w:t xml:space="preserve">+2.8% / -1.9%</w:t>
      </w:r>
    </w:p>
    <w:p>
      <w:pPr>
        <w:pStyle w:val="BodyText"/>
      </w:pPr>
      <w:r>
        <w:t xml:space="preserve">PASS (Electrical Engineer Verified)</w:t>
      </w:r>
    </w:p>
    <w:p>
      <w:pPr>
        <w:pStyle w:val="BodyText"/>
      </w:pPr>
      <w:r>
        <w:t xml:space="preserve">Total Harmonic Distortion THD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System Validation and Grid Compliance Assessment in United Arab Emirates Abu Dhabi</dc:title>
  <dc:creator/>
  <dc:language>en</dc:language>
  <cp:keywords/>
  <dcterms:created xsi:type="dcterms:W3CDTF">2026-07-29T07:20:35Z</dcterms:created>
  <dcterms:modified xsi:type="dcterms:W3CDTF">2026-07-29T07:20:35Z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