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Evaluation</w:t>
      </w:r>
      <w:r>
        <w:t xml:space="preserve"> </w:t>
      </w:r>
      <w:r>
        <w:t xml:space="preserve">Report:</w:t>
      </w:r>
      <w:r>
        <w:t xml:space="preserve"> </w:t>
      </w:r>
      <w:r>
        <w:t xml:space="preserve">Electrical</w:t>
      </w:r>
      <w:r>
        <w:t xml:space="preserve"> </w:t>
      </w:r>
      <w:r>
        <w:t xml:space="preserve">Engineering</w:t>
      </w:r>
      <w:r>
        <w:t xml:space="preserve"> </w:t>
      </w:r>
      <w:r>
        <w:t xml:space="preserve">Professional</w:t>
      </w:r>
    </w:p>
    <w:bookmarkStart w:id="26" w:name="laboratory-performance-evaluation-report"/>
    <w:p>
      <w:pPr>
        <w:pStyle w:val="Heading1"/>
      </w:pPr>
      <w:r>
        <w:t xml:space="preserve">Laboratory Performance Evaluation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Human Resources Department, Chicago Operations Division</w:t>
      </w:r>
      <w:r>
        <w:br/>
      </w:r>
      <w:r>
        <w:t xml:space="preserve">: Quality Assurance Oversight Committee</w:t>
      </w:r>
      <w:r>
        <w:br/>
      </w:r>
    </w:p>
    <w:bookmarkStart w:id="20" w:name="X5074b9c377a82fc3c85b38e8ab9919ca5b4bee2"/>
    <w:p>
      <w:pPr>
        <w:pStyle w:val="Heading2"/>
      </w:pPr>
      <w:r>
        <w:t xml:space="preserve">1. Executive Summary and Contextual Overview</w:t>
      </w:r>
    </w:p>
    <w:p>
      <w:pPr>
        <w:pStyle w:val="FirstParagraph"/>
      </w:pPr>
      <w:r>
        <w:t xml:space="preserve">This document serves as a formal Lab Report detailing the rigorous assessment conducted on senior technical personnel within the engineering division. The primary objective of this evaluation was to verify that all electrical engineers operating within our</w:t>
      </w:r>
      <w:r>
        <w:t xml:space="preserve"> </w:t>
      </w:r>
      <w:r>
        <w:rPr>
          <w:bCs/>
          <w:b/>
        </w:rPr>
        <w:t xml:space="preserve">United States Chicago</w:t>
      </w:r>
      <w:r>
        <w:t xml:space="preserve"> </w:t>
      </w:r>
      <w:r>
        <w:t xml:space="preserve">facilities adhere to the highest standards of safety, precision, and innovation. As a major metropolitan hub in the heart of America’s Midwest,</w:t>
      </w:r>
      <w:r>
        <w:t xml:space="preserve"> </w:t>
      </w:r>
      <w:r>
        <w:rPr>
          <w:bCs/>
          <w:b/>
        </w:rPr>
        <w:t xml:space="preserve">United States Chicago</w:t>
      </w:r>
      <w:r>
        <w:t xml:space="preserve"> </w:t>
      </w:r>
      <w:r>
        <w:t xml:space="preserve">presents unique logistical and infrastructural challenges for electrical engineering projects. The density of the urban grid, combined with historical building constraints and modern sustainability mandates required by local municipal codes necessitates a specialized skill set that goes beyond theoretical knowledge.</w:t>
      </w:r>
    </w:p>
    <w:p>
      <w:pPr>
        <w:pStyle w:val="BodyText"/>
      </w:pPr>
      <w:r>
        <w:t xml:space="preserve">The scope of this Lab Report encompasses field testing, simulation analysis, and practical troubleshooting exercises performed by designated Electrical Engineers. The data collected herein provides a comprehensive snapshot of operational efficiency, regulatory compliance, and technical proficiency specific to the</w:t>
      </w:r>
      <w:r>
        <w:t xml:space="preserve"> </w:t>
      </w:r>
      <w:r>
        <w:rPr>
          <w:bCs/>
          <w:b/>
        </w:rPr>
        <w:t xml:space="preserve">United States Chicago</w:t>
      </w:r>
      <w:r>
        <w:t xml:space="preserve"> </w:t>
      </w:r>
      <w:r>
        <w:t xml:space="preserve">market conditions. It is imperative that our personnel not only understand general electrical principles but also possess a nuanced understanding of the local infrastructure nuances inherent to operating in this specific geographic region.</w:t>
      </w:r>
    </w:p>
    <w:bookmarkEnd w:id="20"/>
    <w:bookmarkStart w:id="21" w:name="X7a3e560958be5669a74b47906c8a7710d5dad6d"/>
    <w:p>
      <w:pPr>
        <w:pStyle w:val="Heading2"/>
      </w:pPr>
      <w:r>
        <w:t xml:space="preserve">2. Objectives of the Engineering Lab Assessment</w:t>
      </w:r>
    </w:p>
    <w:p>
      <w:pPr>
        <w:pStyle w:val="FirstParagraph"/>
      </w:pPr>
      <w:r>
        <w:t xml:space="preserve">The evaluation framework was designed to measure four critical pillars of an Electrical Engineer's performance:</w:t>
      </w:r>
    </w:p>
    <w:p>
      <w:pPr>
        <w:numPr>
          <w:ilvl w:val="0"/>
          <w:numId w:val="1001"/>
        </w:numPr>
        <w:pStyle w:val="Compact"/>
      </w:pPr>
      <w:r>
        <w:rPr>
          <w:bCs/>
          <w:b/>
        </w:rPr>
        <w:t xml:space="preserve">Safety Protocol Adherence:</w:t>
      </w:r>
      <w:r>
        <w:t xml:space="preserve"> </w:t>
      </w:r>
      <w:r>
        <w:t xml:space="preserve">Evaluating compliance with National Electrical Code (NEC) standards as adopted by Illinois state regulations and Chicago municipal ordinances.</w:t>
      </w:r>
    </w:p>
    <w:p>
      <w:pPr>
        <w:numPr>
          <w:ilvl w:val="0"/>
          <w:numId w:val="1001"/>
        </w:numPr>
        <w:pStyle w:val="Compact"/>
      </w:pPr>
      <w:r>
        <w:rPr>
          <w:bCs/>
          <w:b/>
        </w:rPr>
        <w:t xml:space="preserve">Circuit Analysis and Simulation Accuracy:</w:t>
      </w:r>
    </w:p>
    <w:p>
      <w:pPr>
        <w:numPr>
          <w:ilvl w:val="0"/>
          <w:numId w:val="1001"/>
        </w:numPr>
        <w:pStyle w:val="Compact"/>
      </w:pPr>
      <w:r>
        <w:rPr>
          <w:bCs/>
          <w:b/>
        </w:rPr>
        <w:t xml:space="preserve">Sustainable Energy Integration:</w:t>
      </w:r>
      <w:r>
        <w:t xml:space="preserve"> </w:t>
      </w:r>
      <w:r>
        <w:t xml:space="preserve">Assessing the ability to design systems that meet green building certifications common in modern Chicago development projects.</w:t>
      </w:r>
    </w:p>
    <w:p>
      <w:pPr>
        <w:numPr>
          <w:ilvl w:val="0"/>
          <w:numId w:val="1001"/>
        </w:numPr>
        <w:pStyle w:val="Compact"/>
      </w:pPr>
      <w:r>
        <w:t xml:space="preserve">Rapid Troubleshooting Capability:United States Chicago area.</w:t>
      </w:r>
    </w:p>
    <w:p>
      <w:pPr>
        <w:pStyle w:val="FirstParagraph"/>
      </w:pPr>
      <w:r>
        <w:t xml:space="preserve">3. Methodology and Laboratory Procedures</w:t>
      </w:r>
    </w:p>
    <w:p>
      <w:pPr>
        <w:pStyle w:val="BodyText"/>
      </w:pPr>
      <w:r>
        <w:t xml:space="preserve">All tests were conducted within our certified testing labs located in downtown</w:t>
      </w:r>
      <w:r>
        <w:t xml:space="preserve"> </w:t>
      </w:r>
      <w:r>
        <w:rPr>
          <w:bCs/>
          <w:b/>
        </w:rPr>
        <w:t xml:space="preserve">United States Chicago.</w:t>
      </w:r>
      <w:r>
        <w:t xml:space="preserve">This location was chosen to ensure that the environmental variables tested mirrored the actual operating conditions of our field sites. The laboratory setup included high-voltage test benches, programmable power supplies, and digital oscilloscopes calibrated to IEEE standards.</w:t>
      </w:r>
    </w:p>
    <w:p>
      <w:pPr>
        <w:pStyle w:val="BodyText"/>
      </w:pPr>
      <w:r>
        <w:rPr>
          <w:bCs/>
          <w:b/>
        </w:rPr>
        <w:t xml:space="preserve">Phase 1: Static Circuit Analysis</w:t>
      </w:r>
      <w:r>
        <w:br/>
      </w:r>
      <w:r>
        <w:t xml:space="preserve">Engineers were subjected to a series of complex circuit diagrams involving non-linear loads. They were required to calculate voltage drops and thermal impacts under peak load conditions. The data recorded indicated that the majority of engineers successfully applied Kirchhoff’s laws and Ohm’s law with high precision, demonstrating strong foundational knowledge.</w:t>
      </w:r>
    </w:p>
    <w:p>
      <w:pPr>
        <w:pStyle w:val="BodyText"/>
      </w:pPr>
      <w:r>
        <w:rPr>
          <w:bCs/>
          <w:b/>
        </w:rPr>
        <w:t xml:space="preserve">Phase 2: Dynamic Load Simulation</w:t>
      </w:r>
      <w:r>
        <w:br/>
      </w:r>
      <w:r>
        <w:t xml:space="preserve">This phase mimicked the erratic power demands seen in large-scale HVAC systems typical of Chicago skyscrapers. Engineers had to adjust transformer tap settings and capacitor bank configurations in real-time to maintain power factor above 0.95. The results showed a marked improvement in team collaboration during this high-pressure segment of the Lab Report.</w:t>
      </w:r>
    </w:p>
    <w:p>
      <w:pPr>
        <w:pStyle w:val="BodyText"/>
      </w:pPr>
      <w:r>
        <w:rPr>
          <w:bCs/>
          <w:b/>
        </w:rPr>
        <w:t xml:space="preserve">Phase 3: Emergency Response Drills</w:t>
      </w:r>
      <w:r>
        <w:br/>
      </w:r>
      <w:r>
        <w:t xml:space="preserve">Simulated brownouts were introduced into the test grid. Electrical Engineers were tasked with isolating faulty sections and restoring power to critical loads without violating safety interlocks. This specific drill highlighted the importance of clear communication protocols when managing electrical systems in dense urban environments like</w:t>
      </w:r>
      <w:r>
        <w:t xml:space="preserve"> </w:t>
      </w:r>
      <w:r>
        <w:rPr>
          <w:bCs/>
          <w:b/>
        </w:rPr>
        <w:t xml:space="preserve">United States Chicago.</w:t>
      </w:r>
    </w:p>
    <w:bookmarkEnd w:id="21"/>
    <w:bookmarkStart w:id="22" w:name="data-analysis-and-observations"/>
    <w:p>
      <w:pPr>
        <w:pStyle w:val="Heading2"/>
      </w:pPr>
      <w:r>
        <w:t xml:space="preserve">4. Data Analysis and Observations</w:t>
      </w:r>
    </w:p>
    <w:p>
      <w:pPr>
        <w:pStyle w:val="FirstParagraph"/>
      </w:pPr>
      <w:r>
        <w:t xml:space="preserve">The quantitative data gathered during this Lab Report reveals several key insights. First, safety compliance rates were 98.5%, indicating a robust safety culture within the engineering team in</w:t>
      </w:r>
      <w:r>
        <w:t xml:space="preserve"> </w:t>
      </w:r>
      <w:r>
        <w:rPr>
          <w:bCs/>
          <w:b/>
        </w:rPr>
        <w:t xml:space="preserve">United States Chicago.</w:t>
      </w:r>
    </w:p>
    <w:p>
      <w:pPr>
        <w:pStyle w:val="BodyText"/>
      </w:pPr>
      <w:r>
        <w:t xml:space="preserve">Furthermore, analysis of the simulation models showed that many engineers struggled initially with integrating renewable energy sources into legacy grids. This is a common challenge in older urban centers such as</w:t>
      </w:r>
      <w:r>
        <w:t xml:space="preserve"> </w:t>
      </w:r>
      <w:r>
        <w:rPr>
          <w:bCs/>
          <w:b/>
        </w:rPr>
        <w:t xml:space="preserve">United States Chicago</w:t>
      </w:r>
      <w:r>
        <w:t xml:space="preserve">, where infrastructure modernization must coexist with historical electrical networks. Engineers who utilized advanced software tools for hybrid system modeling performed significantly better than those relying on traditional hand calculations.</w:t>
      </w:r>
    </w:p>
    <w:bookmarkEnd w:id="22"/>
    <w:bookmarkStart w:id="23" w:name="discussion-of-regional-specificities"/>
    <w:p>
      <w:pPr>
        <w:pStyle w:val="Heading2"/>
      </w:pPr>
      <w:r>
        <w:t xml:space="preserve">5. Discussion of Regional Specificities</w:t>
      </w:r>
    </w:p>
    <w:p>
      <w:pPr>
        <w:pStyle w:val="FirstParagraph"/>
      </w:pPr>
      <w:r>
        <w:t xml:space="preserve">A significant portion of this Lab Report focuses on the specific demands placed upon an Electrical Engineer working in</w:t>
      </w:r>
      <w:r>
        <w:t xml:space="preserve"> </w:t>
      </w:r>
      <w:r>
        <w:rPr>
          <w:bCs/>
          <w:b/>
        </w:rPr>
        <w:t xml:space="preserve">United States Chicago.</w:t>
      </w:r>
      <w:r>
        <w:t xml:space="preserve">The extreme temperature fluctuations experienced in the region—from sub-zero winters to humid, hot summers—place unique stress on electrical insulation materials and cooling systems for substations. Our testing demonstrated that engineers who accounted for these thermal expansion coefficients during the design phase were able to prevent potential failures during load testing.</w:t>
      </w:r>
    </w:p>
    <w:p>
      <w:pPr>
        <w:pStyle w:val="BodyText"/>
      </w:pPr>
      <w:r>
        <w:t xml:space="preserve">Additionally, the regulatory environment in</w:t>
      </w:r>
      <w:r>
        <w:t xml:space="preserve"> </w:t>
      </w:r>
      <w:r>
        <w:rPr>
          <w:bCs/>
          <w:b/>
        </w:rPr>
        <w:t xml:space="preserve">United States Chicago</w:t>
      </w:r>
      <w:r>
        <w:t xml:space="preserve"> </w:t>
      </w:r>
      <w:r>
        <w:t xml:space="preserve">requires strict adherence to fire safety codes regarding electrical closets and panel installations in high-density residential buildings. The assessment verified that our engineers are well-versed in these local ordinances, ensuring that their designs pass initial municipal inspections without delay.</w:t>
      </w:r>
    </w:p>
    <w:bookmarkEnd w:id="23"/>
    <w:bookmarkStart w:id="24" w:name="X843b64dd6bac4d59294405481fd177e325050f6"/>
    <w:p>
      <w:pPr>
        <w:pStyle w:val="Heading2"/>
      </w:pPr>
      <w:r>
        <w:t xml:space="preserve">6. Recommendations and Strategic Adjustments</w:t>
      </w:r>
    </w:p>
    <w:p>
      <w:pPr>
        <w:pStyle w:val="FirstParagraph"/>
      </w:pPr>
      <w:r>
        <w:t xml:space="preserve">Based on the findings of this Lab Report, we recommend the following actions for the Electrical Engineer team operating in</w:t>
      </w:r>
      <w:r>
        <w:t xml:space="preserve"> </w:t>
      </w:r>
      <w:r>
        <w:rPr>
          <w:bCs/>
          <w:b/>
        </w:rPr>
        <w:t xml:space="preserve">United States Chicago:</w:t>
      </w:r>
    </w:p>
    <w:p>
      <w:pPr>
        <w:numPr>
          <w:ilvl w:val="0"/>
          <w:numId w:val="1002"/>
        </w:numPr>
        <w:pStyle w:val="Compact"/>
      </w:pPr>
      <w:r>
        <w:rPr>
          <w:bCs/>
          <w:b/>
        </w:rPr>
        <w:t xml:space="preserve">Enhanced Training on Legacy Systems:</w:t>
      </w:r>
    </w:p>
    <w:p>
      <w:pPr>
        <w:numPr>
          <w:ilvl w:val="0"/>
          <w:numId w:val="1002"/>
        </w:numPr>
        <w:pStyle w:val="Compact"/>
      </w:pPr>
      <w:r>
        <w:rPr>
          <w:bCs/>
          <w:b/>
        </w:rPr>
        <w:t xml:space="preserve">Sustainability Certification Programs:United States Chicago</w:t>
      </w:r>
      <w:r>
        <w:t xml:space="preserve">.</w:t>
      </w:r>
    </w:p>
    <w:p>
      <w:pPr>
        <w:numPr>
          <w:ilvl w:val="0"/>
          <w:numId w:val="1002"/>
        </w:numPr>
        <w:pStyle w:val="Compact"/>
      </w:pPr>
      <w:r>
        <w:rPr>
          <w:bCs/>
          <w:b/>
        </w:rPr>
        <w:t xml:space="preserve">Crisis Management Simulation:</w:t>
      </w:r>
      <w:r>
        <w:t xml:space="preserve">: Increase the frequency of emergency response drills to improve junior staff confidence and reaction times.</w:t>
      </w:r>
    </w:p>
    <w:bookmarkEnd w:id="24"/>
    <w:bookmarkStart w:id="25" w:name="conclusion"/>
    <w:p>
      <w:pPr>
        <w:pStyle w:val="Heading2"/>
      </w:pPr>
      <w:r>
        <w:t xml:space="preserve">7. Conclusion</w:t>
      </w:r>
    </w:p>
    <w:p>
      <w:pPr>
        <w:pStyle w:val="FirstParagraph"/>
      </w:pPr>
      <w:r>
        <w:t xml:space="preserve">In conclusion, this Lab Report confirms that the Electrical Engineers currently operating within our</w:t>
      </w:r>
      <w:r>
        <w:t xml:space="preserve"> </w:t>
      </w:r>
      <w:r>
        <w:rPr>
          <w:bCs/>
          <w:b/>
        </w:rPr>
        <w:t xml:space="preserve">United States Chicago</w:t>
      </w:r>
      <w:r>
        <w:t xml:space="preserve"> </w:t>
      </w:r>
      <w:r>
        <w:t xml:space="preserve">facilities possess a high level of technical competence and regulatory awareness. While there are areas for improvement regarding emergency response speed and legacy system integration, the overall performance metrics indicate a highly capable team. By addressing the identified gaps through targeted training and resource allocation, we can ensure that our electrical engineering services remain at the forefront of innovation and reliability in this critical metropolitan market.</w:t>
      </w:r>
    </w:p>
    <w:p>
      <w:pPr>
        <w:pStyle w:val="BodyText"/>
      </w:pPr>
      <w:r>
        <w:t xml:space="preserve">The data presented herein supports the continued investment in professional development for our staff, ensuring that they are well-equipped to handle the complex electrical challenges inherent to operating in</w:t>
      </w:r>
      <w:r>
        <w:t xml:space="preserve"> </w:t>
      </w:r>
      <w:r>
        <w:rPr>
          <w:bCs/>
          <w:b/>
        </w:rPr>
        <w:t xml:space="preserve">United States Chicago</w:t>
      </w:r>
      <w:r>
        <w:t xml:space="preserve">. This Lab Report will serve as a baseline document for future performance evaluations and strategic planning sessions.</w:t>
      </w:r>
    </w:p>
    <w:p>
      <w:pPr>
        <w:pStyle w:val="BodyText"/>
      </w:pPr>
      <w:r>
        <w:rPr>
          <w:bCs/>
          <w:b/>
        </w:rPr>
        <w:t xml:space="preserve">Lead Assessor Signature:</w:t>
      </w:r>
      <w:r>
        <w:br/>
      </w:r>
      <w:r>
        <w:t xml:space="preserve">_________________________</w:t>
      </w:r>
      <w:r>
        <w:br/>
      </w:r>
      <w:r>
        <w:t xml:space="preserve">Dr. Alan Mercer</w:t>
      </w:r>
      <w:r>
        <w:br/>
      </w:r>
      <w:r>
        <w:t xml:space="preserve">Senior Electrical Consultant</w:t>
      </w:r>
    </w:p>
    <w:p>
      <w:pPr>
        <w:pStyle w:val="BodyText"/>
      </w:pPr>
      <w:r>
        <w:rPr>
          <w:bCs/>
          <w:b/>
        </w:rPr>
        <w:t xml:space="preserve">Date:</w:t>
      </w:r>
      <w:r>
        <w:br/>
      </w:r>
      <w:r>
        <w:rPr>
          <w:bCs/>
          <w:b/>
        </w:rPr>
        <w:t xml:space="preserve">October 24,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Evaluation Report: Electrical Engineering Professional</dc:title>
  <dc:creator/>
  <cp:keywords/>
  <dcterms:created xsi:type="dcterms:W3CDTF">2026-07-29T07:14:29Z</dcterms:created>
  <dcterms:modified xsi:type="dcterms:W3CDTF">2026-07-29T07:14:29Z</dcterms:modified>
</cp:coreProperties>
</file>

<file path=docProps/custom.xml><?xml version="1.0" encoding="utf-8"?>
<Properties xmlns="http://schemas.openxmlformats.org/officeDocument/2006/custom-properties" xmlns:vt="http://schemas.openxmlformats.org/officeDocument/2006/docPropsVTypes"/>
</file>