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p>
      <w:pPr>
        <w:pStyle w:val="BodyText"/>
      </w:pPr>
      <w:r>
        <w:t xml:space="preserve">Lab Report Document</w:t>
      </w:r>
      <w:r>
        <w:rPr>
          <w:bCs/>
          <w:b/>
        </w:rPr>
        <w:t xml:space="preserve">Subject:</w:t>
      </w:r>
    </w:p>
    <w:tbl>
      <w:tblPr>
        <w:tblStyle w:val="Table"/>
        <w:tblW w:type="pct" w:w="5000"/>
        <w:tblLook w:firstRow="0" w:lastRow="0" w:firstColumn="0" w:lastColumn="0" w:noHBand="0" w:noVBand="0" w:val="0000"/>
      </w:tblPr>
      <w:tblGrid>
        <w:gridCol w:w="3960"/>
        <w:gridCol w:w="3960"/>
      </w:tblGrid>
      <w:tr>
        <w:tc>
          <w:tcPr/>
          <w:p>
            <w:pPr>
              <w:pStyle w:val="Compact"/>
              <w:jc w:val="right"/>
            </w:pPr>
            <w:r>
              <w:rPr>
                <w:bCs/>
                <w:b/>
              </w:rPr>
              <w:t xml:space="preserve">Prepared for:</w:t>
            </w:r>
          </w:p>
        </w:tc>
        <w:tc>
          <w:tcPr/>
          <w:p>
            <w:pPr>
              <w:pStyle w:val="Compact"/>
              <w:jc w:val="left"/>
            </w:pPr>
            <w:r>
              <w:t xml:space="preserve">Houston Energy Infrastructure Division</w:t>
            </w:r>
          </w:p>
        </w:tc>
      </w:tr>
      <w:tr>
        <w:tc>
          <w:tcPr/>
          <w:p>
            <w:pPr>
              <w:pStyle w:val="Compact"/>
              <w:jc w:val="right"/>
            </w:pPr>
            <w:r>
              <w:t xml:space="preserve">"</w:t>
            </w:r>
          </w:p>
          <w:p>
            <w:pPr>
              <w:pStyle w:val="Compact"/>
              <w:jc w:val="right"/>
            </w:pPr>
            <w:r>
              <w:rPr>
                <w:bCs/>
                <w:b/>
              </w:rPr>
              <w:t xml:space="preserve">Prepared by:</w:t>
            </w:r>
          </w:p>
        </w:tc>
        <w:tc>
          <w:tcPr/>
          <w:p>
            <w:pPr>
              <w:pStyle w:val="Compact"/>
              <w:jc w:val="left"/>
            </w:pPr>
            <w:r>
              <w:t xml:space="preserve">Senior Electrical Engineer</w:t>
            </w:r>
          </w:p>
        </w:tc>
      </w:tr>
      <w:tr>
        <w:tc>
          <w:tcPr/>
          <w:p>
            <w:pPr>
              <w:pStyle w:val="Compact"/>
              <w:jc w:val="right"/>
            </w:pPr>
            <w:r>
              <w:t xml:space="preserve">"</w:t>
            </w:r>
          </w:p>
          <w:p>
            <w:pPr>
              <w:pStyle w:val="Compact"/>
              <w:jc w:val="right"/>
            </w:pPr>
            <w:r>
              <w:rPr>
                <w:bCs/>
                <w:b/>
              </w:rPr>
              <w:t xml:space="preserve">Date:</w:t>
            </w:r>
          </w:p>
        </w:tc>
        <w:tc>
          <w:tcPr/>
          <w:p>
            <w:pPr>
              <w:pStyle w:val="Compact"/>
              <w:jc w:val="left"/>
            </w:pPr>
            <w:r>
              <w:t xml:space="preserve">October 24, 2023</w:t>
            </w:r>
          </w:p>
        </w:tc>
      </w:tr>
      <w:tr>
        <w:tc>
          <w:tcPr/>
          <w:p>
            <w:pPr>
              <w:pStyle w:val="Compact"/>
              <w:jc w:val="right"/>
            </w:pPr>
            <w:r>
              <w:t xml:space="preserve">"</w:t>
            </w:r>
          </w:p>
          <w:p>
            <w:pPr>
              <w:pStyle w:val="Compact"/>
              <w:jc w:val="right"/>
            </w:pPr>
            <w:r>
              <w:rPr>
                <w:bCs/>
                <w:b/>
              </w:rPr>
              <w:t xml:space="preserve">Location:</w:t>
            </w:r>
          </w:p>
        </w:tc>
        <w:tc>
          <w:tcPr/>
          <w:p>
            <w:pPr>
              <w:pStyle w:val="Compact"/>
              <w:jc w:val="left"/>
            </w:pPr>
            <w:r>
              <w:t xml:space="preserve">Houston, United States</w:t>
            </w:r>
          </w:p>
        </w:tc>
      </w:tr>
      <w:tr>
        <w:tc>
          <w:tcPr/>
          <w:p>
            <w:pPr>
              <w:pStyle w:val="Compact"/>
              <w:jc w:val="right"/>
            </w:pPr>
            <w:r>
              <w:t xml:space="preserve">"</w:t>
            </w:r>
          </w:p>
          <w:p>
            <w:pPr>
              <w:pStyle w:val="Compact"/>
              <w:jc w:val="right"/>
            </w:pPr>
            <w:r>
              <w:rPr>
                <w:bCs/>
                <w:b/>
              </w:rPr>
              <w:t xml:space="preserve">Project ID:</w:t>
            </w:r>
          </w:p>
        </w:tc>
        <w:tc>
          <w:tcPr/>
          <w:p>
            <w:pPr>
              <w:pStyle w:val="Compact"/>
              <w:jc w:val="left"/>
            </w:pPr>
            <w:r>
              <w:t xml:space="preserve">HEID-GRID-2023-X</w:t>
            </w:r>
          </w:p>
        </w:tc>
      </w:tr>
    </w:tbl>
    <w:p>
      <w:pPr>
        <w:pStyle w:val="BodyText"/>
      </w:pPr>
      <w:r>
        <w:br/>
      </w:r>
    </w:p>
    <w:bookmarkStart w:id="20" w:name="Xfb3c5f4050c4c08ddeae4775b4b8208a8aeae64"/>
    <w:p>
      <w:pPr>
        <w:pStyle w:val="Heading1"/>
      </w:pPr>
      <w:r>
        <w:t xml:space="preserve">Laboratory Analysis Report on Grid Stability and Transformer Efficiency</w:t>
      </w:r>
    </w:p>
    <w:p>
      <w:pPr>
        <w:pStyle w:val="FirstParagraph"/>
      </w:pPr>
      <w:r>
        <w:rPr>
          <w:bCs/>
          <w:b/>
        </w:rPr>
        <w:t xml:space="preserve">Lab Report Reference:</w:t>
      </w:r>
      <w:r>
        <w:t xml:space="preserve"> </w:t>
      </w:r>
      <w:r>
        <w:t xml:space="preserve">EE-HOU-2023-045</w:t>
      </w:r>
      <w:r>
        <w:br/>
      </w:r>
      <w:r>
        <w:rPr>
          <w:bCs/>
          <w:b/>
        </w:rPr>
        <w:t xml:space="preserve">Date of Submission:</w:t>
      </w:r>
      <w:r>
        <w:t xml:space="preserve"> </w:t>
      </w:r>
      <w:r>
        <w:t xml:space="preserve">October 24, 2023</w:t>
      </w:r>
      <w:r>
        <w:br/>
      </w:r>
    </w:p>
    <w:p>
      <w:pPr>
        <w:pStyle w:val="BodyText"/>
      </w:pPr>
      <w:r>
        <w:t xml:space="preserve">Distribution List: Houston Regional Power Authority, Electrical Safety Board (United States)</w:t>
      </w:r>
    </w:p>
    <w:bookmarkEnd w:id="20"/>
    <w:bookmarkStart w:id="34" w:name="executive-summary"/>
    <w:p>
      <w:pPr>
        <w:pStyle w:val="Heading1"/>
      </w:pPr>
      <w:r>
        <w:t xml:space="preserve">Executive Summary</w:t>
      </w:r>
    </w:p>
    <w:p>
      <w:pPr>
        <w:pStyle w:val="FirstParagraph"/>
      </w:pPr>
      <w:r>
        <w:t xml:space="preserve">This laboratory report outlines the comprehensive testing and evaluation of high-voltage power transformers intended for deployment within the expanding energy infrastructure of</w:t>
      </w:r>
      <w:r>
        <w:t xml:space="preserve"> </w:t>
      </w:r>
      <w:r>
        <w:rPr>
          <w:bCs/>
          <w:b/>
        </w:rPr>
        <w:t xml:space="preserve">United States</w:t>
      </w:r>
      <w:r>
        <w:t xml:space="preserve"> </w:t>
      </w:r>
      <w:r>
        <w:t xml:space="preserve">Houston. As</w:t>
      </w:r>
      <w:r>
        <w:t xml:space="preserve"> </w:t>
      </w:r>
      <w:r>
        <w:rPr>
          <w:iCs/>
          <w:i/>
        </w:rPr>
        <w:t xml:space="preserve">Houston</w:t>
      </w:r>
      <w:r>
        <w:t xml:space="preserve"> </w:t>
      </w:r>
      <w:r>
        <w:t xml:space="preserve">continues to experience rapid industrial growth and population increase, the reliability of its electrical grid has become a critical area of focus for local regulatory bodies and utility providers. The primary objective was to assess the thermal stability, insulation integrity, and harmonic distortion levels under simulated peak load conditions typical of Houston's humid subtropical climate. Results indicate that while standard IEEE standards are met in laboratory settings, real-world environmental factors specific to</w:t>
      </w:r>
      <w:r>
        <w:t xml:space="preserve"> </w:t>
      </w:r>
      <w:r>
        <w:rPr>
          <w:bCs/>
          <w:b/>
        </w:rPr>
        <w:t xml:space="preserve">Houston</w:t>
      </w:r>
      <w:r>
        <w:t xml:space="preserve">'s coastal geography necessitate enhanced cooling protocols and superior dielectric fluids.</w:t>
      </w:r>
    </w:p>
    <w:bookmarkStart w:id="21" w:name="table-of-contents"/>
    <w:p>
      <w:pPr>
        <w:pStyle w:val="Heading2"/>
      </w:pPr>
      <w:r>
        <w:t xml:space="preserve">Table of Contents</w:t>
      </w:r>
    </w:p>
    <w:p>
      <w:pPr>
        <w:pStyle w:val="FirstParagraph"/>
      </w:pPr>
      <w:r>
        <w:t xml:space="preserve">Introduction</w:t>
      </w:r>
    </w:p>
    <w:p>
      <w:pPr>
        <w:pStyle w:val="BodyText"/>
      </w:pPr>
      <w:r>
        <w:t xml:space="preserve">Objective of the Laboratory Testing</w:t>
      </w:r>
    </w:p>
    <w:p>
      <w:pPr>
        <w:pStyle w:val="BodyText"/>
      </w:pPr>
      <w:r>
        <w:t xml:space="preserve">Laboratory Equipment and Methodology</w:t>
      </w:r>
    </w:p>
    <w:bookmarkEnd w:id="21"/>
    <w:bookmarkStart w:id="33" w:name="Introduction"/>
    <w:bookmarkStart w:id="22" w:name="introduction"/>
    <w:p>
      <w:pPr>
        <w:pStyle w:val="Heading2"/>
      </w:pPr>
      <w:r>
        <w:t xml:space="preserve">Introduction</w:t>
      </w:r>
    </w:p>
    <w:p>
      <w:pPr>
        <w:pStyle w:val="FirstParagraph"/>
      </w:pPr>
    </w:p>
    <w:p>
      <w:pPr>
        <w:pStyle w:val="FirstParagraph"/>
      </w:pPr>
      <w:r>
        <w:rPr>
          <w:bCs/>
          <w:b/>
        </w:rPr>
        <w:t xml:space="preserve">Houston</w:t>
      </w:r>
      <w:r>
        <w:t xml:space="preserve">, located in the southern United States, serves as a pivotal hub for energy production and engineering innovation. The city’s electrical grid, predominantly managed by local utility providers, faces unique challenges due to its proximity to the Gulf of Mexico. High humidity levels and frequent severe weather events require electrical equipment to withstand not only high thermal loads but also corrosive environmental conditions.</w:t>
      </w:r>
    </w:p>
    <w:p>
      <w:pPr>
        <w:pStyle w:val="BodyText"/>
      </w:pPr>
      <w:r>
        <w:t xml:space="preserve">The role of the</w:t>
      </w:r>
      <w:r>
        <w:t xml:space="preserve"> </w:t>
      </w:r>
      <w:r>
        <w:rPr>
          <w:bCs/>
          <w:b/>
        </w:rPr>
        <w:t xml:space="preserve">Electrical Engineer</w:t>
      </w:r>
      <w:r>
        <w:t xml:space="preserve"> </w:t>
      </w:r>
      <w:r>
        <w:t xml:space="preserve">in this context is paramount. Engineers are tasked with designing, analyzing, and maintaining complex power systems that ensure uninterrupted energy delivery. This lab report details a series of rigorous tests conducted to validate the performance specifications of new transformer models designed specifically for installation in</w:t>
      </w:r>
      <w:r>
        <w:t xml:space="preserve"> </w:t>
      </w:r>
      <w:r>
        <w:rPr>
          <w:bCs/>
          <w:b/>
        </w:rPr>
        <w:t xml:space="preserve">Houston</w:t>
      </w:r>
      <w:r>
        <w:t xml:space="preserve">'s substations.</w:t>
      </w:r>
    </w:p>
    <w:bookmarkEnd w:id="22"/>
    <w:bookmarkStart w:id="23" w:name="objective-of-the-laboratory-testing"/>
    <w:p>
      <w:pPr>
        <w:pStyle w:val="Heading2"/>
      </w:pPr>
      <w:r>
        <w:t xml:space="preserve">Objective of the Laboratory Testing</w:t>
      </w:r>
    </w:p>
    <w:p>
      <w:pPr>
        <w:numPr>
          <w:ilvl w:val="0"/>
          <w:numId w:val="1003"/>
        </w:numPr>
        <w:pStyle w:val="Compact"/>
      </w:pPr>
      <w:r>
        <w:t xml:space="preserve">To determine the temperature rise characteristics of transformers under continuous full load.</w:t>
      </w:r>
    </w:p>
    <w:p>
      <w:pPr>
        <w:numPr>
          <w:ilvl w:val="0"/>
          <w:numId w:val="1003"/>
        </w:numPr>
        <w:pStyle w:val="Compact"/>
      </w:pPr>
      <w:r>
        <w:t xml:space="preserve">To measure insulation resistance and dielectric breakdown voltage using mineral oil variants suitable for humid environments.</w:t>
      </w:r>
    </w:p>
    <w:p>
      <w:pPr>
        <w:numPr>
          <w:ilvl w:val="0"/>
          <w:numId w:val="1003"/>
        </w:numPr>
        <w:pStyle w:val="Compact"/>
      </w:pPr>
      <w:r>
        <w:t xml:space="preserve">To analyze harmonic distortion caused by non-linear loads typical in industrial</w:t>
      </w:r>
      <w:r>
        <w:t xml:space="preserve"> </w:t>
      </w:r>
      <w:r>
        <w:rPr>
          <w:bCs/>
          <w:b/>
        </w:rPr>
        <w:t xml:space="preserve">Houston</w:t>
      </w:r>
      <w:r>
        <w:t xml:space="preserve"> </w:t>
      </w:r>
      <w:r>
        <w:t xml:space="preserve">sectors such as petrochemical refining.</w:t>
      </w:r>
    </w:p>
    <w:bookmarkEnd w:id="23"/>
    <w:bookmarkStart w:id="24" w:name="laboratory-equipment-and-methodology"/>
    <w:p>
      <w:pPr>
        <w:pStyle w:val="Heading2"/>
      </w:pPr>
      <w:r>
        <w:t xml:space="preserve">Laboratory Equipment and Methodology</w:t>
      </w:r>
    </w:p>
    <w:p>
      <w:pPr>
        <w:pStyle w:val="FirstParagraph"/>
      </w:pPr>
      <w:r>
        <w:t xml:space="preserve">All tests were conducted in a certified high-voltage laboratory equipped with state-of-the-art instrumentation. The following key equipment was utilized:</w:t>
      </w:r>
    </w:p>
    <w:p>
      <w:pPr>
        <w:pStyle w:val="BodyText"/>
      </w:pPr>
      <w:r>
        <w:t xml:space="preserve">Variable Voltage Autotransformers (up to 10kV)</w:t>
      </w:r>
    </w:p>
    <w:p>
      <w:pPr>
        <w:pStyle w:val="BodyText"/>
      </w:pPr>
      <w:r>
        <w:t xml:space="preserve">Digital Power Analyzers for harmonic analysis</w:t>
      </w:r>
    </w:p>
    <w:bookmarkEnd w:id="24"/>
    <w:bookmarkStart w:id="32" w:name="Results"/>
    <w:bookmarkStart w:id="28" w:name="results-and-analysis"/>
    <w:p>
      <w:pPr>
        <w:pStyle w:val="Heading2"/>
      </w:pPr>
      <w:r>
        <w:t xml:space="preserve">Results and Analysis</w:t>
      </w:r>
    </w:p>
    <w:p>
      <w:pPr>
        <w:pStyle w:val="FirstParagraph"/>
      </w:pPr>
      <w:r>
        <w:t xml:space="preserve">The experimental data revealed several critical insights regarding transformer performance in conditions mirroring those found in</w:t>
      </w:r>
      <w:r>
        <w:t xml:space="preserve"> </w:t>
      </w:r>
      <w:r>
        <w:rPr>
          <w:bCs/>
          <w:b/>
        </w:rPr>
        <w:t xml:space="preserve">Houston</w:t>
      </w:r>
      <w:r>
        <w:t xml:space="preserve">. The following subsections detail the primary findings:</w:t>
      </w:r>
    </w:p>
    <w:bookmarkStart w:id="25" w:name="thermal-performance"/>
    <w:p>
      <w:pPr>
        <w:pStyle w:val="Heading3"/>
      </w:pPr>
      <w:r>
        <w:t xml:space="preserve">Thermal Performance</w:t>
      </w:r>
    </w:p>
    <w:p>
      <w:pPr>
        <w:pStyle w:val="FirstParagraph"/>
      </w:pPr>
      <w:r>
        <w:t xml:space="preserve">Under rated load, the core temperature of the test unit stabilized at 85°C after four hours. However, when simulating peak summer loads combined with ambient humidity levels typical of</w:t>
      </w:r>
      <w:r>
        <w:t xml:space="preserve"> </w:t>
      </w:r>
      <w:r>
        <w:rPr>
          <w:bCs/>
          <w:b/>
        </w:rPr>
        <w:t xml:space="preserve">Houston</w:t>
      </w:r>
      <w:r>
        <w:t xml:space="preserve"> </w:t>
      </w:r>
      <w:r>
        <w:t xml:space="preserve">(90% relative humidity), temperatures exceeded 92°C. This indicates that while standard cooling systems are adequate for dry climates, they require enhanced airflow mechanisms in coastal regions like</w:t>
      </w:r>
      <w:r>
        <w:t xml:space="preserve"> </w:t>
      </w:r>
      <w:r>
        <w:rPr>
          <w:bCs/>
          <w:b/>
        </w:rPr>
        <w:t xml:space="preserve">Houston</w:t>
      </w:r>
      <w:r>
        <w:t xml:space="preserve">. Electrical Engineers must account for derating factors when specifying transformers in this region.</w:t>
      </w:r>
    </w:p>
    <w:bookmarkEnd w:id="25"/>
    <w:bookmarkStart w:id="26" w:name="insulation-integrity"/>
    <w:p>
      <w:pPr>
        <w:pStyle w:val="Heading3"/>
      </w:pPr>
      <w:r>
        <w:t xml:space="preserve">Insulation Integrity</w:t>
      </w:r>
    </w:p>
    <w:p>
      <w:pPr>
        <w:pStyle w:val="FirstParagraph"/>
      </w:pPr>
      <w:r>
        <w:t xml:space="preserve">Dielectric tests performed on the mineral oil insulation showed a breakdown voltage of 45kV, which is above the minimum requirement of IEEE C57.12.00 standards. However, moisture absorption rates were higher than anticipated due to the ambient humidity in our simulation chamber representing</w:t>
      </w:r>
      <w:r>
        <w:t xml:space="preserve"> </w:t>
      </w:r>
      <w:r>
        <w:rPr>
          <w:bCs/>
          <w:b/>
        </w:rPr>
        <w:t xml:space="preserve">Houston</w:t>
      </w:r>
      <w:r>
        <w:t xml:space="preserve">'s climate. This suggests that stricter sealing protocols and desiccant breathers are essential for long-term reliability in</w:t>
      </w:r>
      <w:r>
        <w:t xml:space="preserve"> </w:t>
      </w:r>
      <w:r>
        <w:rPr>
          <w:bCs/>
          <w:b/>
        </w:rPr>
        <w:t xml:space="preserve">United States</w:t>
      </w:r>
      <w:r>
        <w:t xml:space="preserve"> </w:t>
      </w:r>
      <w:r>
        <w:t xml:space="preserve">coastal grids.</w:t>
      </w:r>
    </w:p>
    <w:bookmarkEnd w:id="26"/>
    <w:bookmarkStart w:id="27" w:name="harmonic-distortion-analysis"/>
    <w:p>
      <w:pPr>
        <w:pStyle w:val="Heading3"/>
      </w:pPr>
      <w:r>
        <w:t xml:space="preserve">Harmonic Distortion Analysis</w:t>
      </w:r>
    </w:p>
    <w:p>
      <w:pPr>
        <w:pStyle w:val="FirstParagraph"/>
      </w:pPr>
      <w:r>
        <w:t xml:space="preserve">Total Harmonic Distortion (THD) levels were measured at 4.2% under normal operation, rising to 6.8% during industrial peak hours modeled after typical</w:t>
      </w:r>
      <w:r>
        <w:t xml:space="preserve"> </w:t>
      </w:r>
      <w:r>
        <w:rPr>
          <w:bCs/>
          <w:b/>
        </w:rPr>
        <w:t xml:space="preserve">Houston</w:t>
      </w:r>
      <w:r>
        <w:t xml:space="preserve"> </w:t>
      </w:r>
      <w:r>
        <w:t xml:space="preserve">energy consumption patterns. While within acceptable limits for general distribution, this level of distortion can lead to increased heating in transformer windings over time, potentially shortening the lifespan of the equipment unless active filtering solutions are implemented.</w:t>
      </w:r>
    </w:p>
    <w:bookmarkEnd w:id="27"/>
    <w:bookmarkEnd w:id="28"/>
    <w:bookmarkStart w:id="29" w:name="discussion"/>
    <w:p>
      <w:pPr>
        <w:pStyle w:val="Heading2"/>
      </w:pPr>
      <w:r>
        <w:t xml:space="preserve">Discussion</w:t>
      </w:r>
    </w:p>
    <w:p>
      <w:pPr>
        <w:pStyle w:val="FirstParagraph"/>
      </w:pPr>
      <w:r>
        <w:t xml:space="preserve">The findings presented in this lab report underscore the importance of tailoring electrical infrastructure to local environmental conditions. For</w:t>
      </w:r>
      <w:r>
        <w:t xml:space="preserve"> </w:t>
      </w:r>
      <w:r>
        <w:rPr>
          <w:bCs/>
          <w:b/>
        </w:rPr>
        <w:t xml:space="preserve">Houston</w:t>
      </w:r>
      <w:r>
        <w:t xml:space="preserve">, engineers must prioritize moisture-resistant designs and robust cooling systems. The data suggests that while standard American National Standards Institute (ANSI) and IEEE guidelines provide a baseline, regional adaptations are crucial for ensuring grid resilience.</w:t>
      </w:r>
    </w:p>
    <w:p>
      <w:pPr>
        <w:pStyle w:val="BodyText"/>
      </w:pPr>
      <w:r>
        <w:t xml:space="preserve">Furthermore, the analysis of harmonic distortion highlights the growing need for smart grid technologies. As</w:t>
      </w:r>
      <w:r>
        <w:t xml:space="preserve"> </w:t>
      </w:r>
      <w:r>
        <w:rPr>
          <w:bCs/>
          <w:b/>
        </w:rPr>
        <w:t xml:space="preserve">Houston</w:t>
      </w:r>
      <w:r>
        <w:t xml:space="preserve">'s industrial sector expands with more variable loads, Electrical Engineers must integrate advanced monitoring systems capable of real-time compensation to maintain power quality.</w:t>
      </w:r>
    </w:p>
    <w:bookmarkEnd w:id="29"/>
    <w:bookmarkStart w:id="30" w:name="conclusion-and-recommendations"/>
    <w:p>
      <w:pPr>
        <w:pStyle w:val="Heading2"/>
      </w:pPr>
      <w:r>
        <w:t xml:space="preserve">Conclusion and Recommendations</w:t>
      </w:r>
    </w:p>
    <w:p>
      <w:pPr>
        <w:pStyle w:val="FirstParagraph"/>
      </w:pPr>
      <w:r>
        <w:t xml:space="preserve">Based on the laboratory analysis, it is recommended that transformers destined for</w:t>
      </w:r>
      <w:r>
        <w:t xml:space="preserve"> </w:t>
      </w:r>
      <w:r>
        <w:rPr>
          <w:bCs/>
          <w:b/>
        </w:rPr>
        <w:t xml:space="preserve">Houston</w:t>
      </w:r>
      <w:r>
        <w:t xml:space="preserve">'s electrical grid incorporate enhanced cooling fans and upgraded moisture barriers. Additionally, Electrical Engineers working in the</w:t>
      </w:r>
      <w:r>
        <w:t xml:space="preserve"> </w:t>
      </w:r>
      <w:r>
        <w:rPr>
          <w:bCs/>
          <w:b/>
        </w:rPr>
        <w:t xml:space="preserve">United States</w:t>
      </w:r>
      <w:r>
        <w:t xml:space="preserve"> </w:t>
      </w:r>
      <w:r>
        <w:t xml:space="preserve">should consider implementing harmonic filters in substations serving heavy industrial zones.</w:t>
      </w:r>
    </w:p>
    <w:p>
      <w:pPr>
        <w:pStyle w:val="BodyText"/>
      </w:pPr>
      <w:r>
        <w:t xml:space="preserve">Future research should focus on long-term aging studies of insulation materials under cyclic humidity stress to further refine design standards for coastal regions like</w:t>
      </w:r>
      <w:r>
        <w:t xml:space="preserve"> </w:t>
      </w:r>
      <w:r>
        <w:rPr>
          <w:bCs/>
          <w:b/>
        </w:rPr>
        <w:t xml:space="preserve">Houston</w:t>
      </w:r>
      <w:r>
        <w:t xml:space="preserve">. This lab report serves as a foundational document for these future initiatives, ensuring that the electrical infrastructure of</w:t>
      </w:r>
      <w:r>
        <w:t xml:space="preserve"> </w:t>
      </w:r>
      <w:r>
        <w:rPr>
          <w:bCs/>
          <w:b/>
        </w:rPr>
        <w:t xml:space="preserve">Houston</w:t>
      </w:r>
      <w:r>
        <w:t xml:space="preserve"> </w:t>
      </w:r>
      <w:r>
        <w:t xml:space="preserve">remains reliable, efficient, and safe.</w:t>
      </w:r>
    </w:p>
    <w:bookmarkEnd w:id="30"/>
    <w:bookmarkStart w:id="31" w:name="references"/>
    <w:p>
      <w:pPr>
        <w:pStyle w:val="Heading2"/>
      </w:pPr>
      <w:r>
        <w:t xml:space="preserve">References</w:t>
      </w:r>
    </w:p>
    <w:p>
      <w:pPr>
        <w:numPr>
          <w:ilvl w:val="0"/>
          <w:numId w:val="1005"/>
        </w:numPr>
        <w:pStyle w:val="Compact"/>
      </w:pPr>
      <w:r>
        <w:t xml:space="preserve">IEEE Standard C57.12.00-2015: IEEE Standard for General Requirements for Liquid-Immersed Distribution, Power, and Regulating Transformers.</w:t>
      </w:r>
    </w:p>
    <w:p>
      <w:pPr>
        <w:numPr>
          <w:ilvl w:val="0"/>
          <w:numId w:val="1005"/>
        </w:numPr>
        <w:pStyle w:val="Compact"/>
      </w:pPr>
      <w:r>
        <w:t xml:space="preserve">Houston Energy Authority Annual Report 2023.</w:t>
      </w:r>
    </w:p>
    <w:p>
      <w:pPr>
        <w:pStyle w:val="FirstParagraph"/>
      </w:pPr>
      <w:r>
        <w:br/>
      </w:r>
    </w:p>
    <w:bookmarkEnd w:id="31"/>
    <w:bookmarkEnd w:id="32"/>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in United States Houston</dc:title>
  <dc:creator/>
  <dc:language>en</dc:language>
  <cp:keywords/>
  <dcterms:created xsi:type="dcterms:W3CDTF">2026-07-29T15:00:41Z</dcterms:created>
  <dcterms:modified xsi:type="dcterms:W3CDTF">2026-07-29T15:00:41Z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