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Electrical</w:t>
      </w:r>
      <w:r>
        <w:t xml:space="preserve"> </w:t>
      </w:r>
      <w:r>
        <w:t xml:space="preserve">Engineering</w:t>
      </w:r>
      <w:r>
        <w:t xml:space="preserve"> </w:t>
      </w:r>
      <w:r>
        <w:t xml:space="preserve">in</w:t>
      </w:r>
      <w:r>
        <w:t xml:space="preserve"> </w:t>
      </w:r>
      <w:r>
        <w:t xml:space="preserve">Miami,</w:t>
      </w:r>
      <w:r>
        <w:t xml:space="preserve"> </w:t>
      </w:r>
      <w:r>
        <w:t xml:space="preserve">United</w:t>
      </w:r>
      <w:r>
        <w:t xml:space="preserve"> </w:t>
      </w:r>
      <w:r>
        <w:t xml:space="preserve">States</w:t>
      </w:r>
    </w:p>
    <w:p>
      <w:pPr>
        <w:pStyle w:val="FirstParagraph"/>
      </w:pPr>
      <w:r>
        <w:t xml:space="preserve">```html</w:t>
      </w:r>
    </w:p>
    <w:bookmarkStart w:id="29" w:name="laboratory-report"/>
    <w:p>
      <w:pPr>
        <w:pStyle w:val="Heading1"/>
      </w:pPr>
      <w:r>
        <w:t xml:space="preserve">Laboratory Report</w:t>
      </w:r>
    </w:p>
    <w:bookmarkStart w:id="28" w:name="X17608e57da4a22190aa6e50070d7ca1749e5b25"/>
    <w:p>
      <w:pPr>
        <w:pStyle w:val="Heading2"/>
      </w:pPr>
      <w:r>
        <w:t xml:space="preserve">Title: Evaluation of High-Voltage Transmission Infrastructure Resilience in the United States Miami Region</w:t>
      </w:r>
    </w:p>
    <w:p>
      <w:pPr>
        <w:pStyle w:val="FirstParagraph"/>
      </w:pPr>
      <w:r>
        <w:rPr>
          <w:bCs/>
          <w:b/>
        </w:rPr>
        <w:t xml:space="preserve">Date:</w:t>
      </w:r>
      <w:r>
        <w:t xml:space="preserve"> </w:t>
      </w:r>
      <w:r>
        <w:t xml:space="preserve">May 24, 2024</w:t>
      </w:r>
      <w:r>
        <w:br/>
      </w:r>
      <w:r>
        <w:rPr>
          <w:bCs/>
          <w:b/>
        </w:rPr>
        <w:t xml:space="preserve">Laboratory:</w:t>
      </w:r>
      <w:r>
        <w:t xml:space="preserve"> </w:t>
      </w:r>
      <w:r>
        <w:t xml:space="preserve">Advanced Electrical Systems Analysis Unit</w:t>
      </w:r>
      <w:r>
        <w:br/>
      </w:r>
      <w:r>
        <w:rPr>
          <w:bCs/>
          <w:b/>
        </w:rPr>
        <w:t xml:space="preserve">Location:</w:t>
      </w:r>
      <w:r>
        <w:t xml:space="preserve"> </w:t>
      </w:r>
      <w:r>
        <w:t xml:space="preserve">United States Miami, Florida</w:t>
      </w:r>
    </w:p>
    <w:bookmarkStart w:id="20" w:name="executive-summary"/>
    <w:p>
      <w:pPr>
        <w:pStyle w:val="Heading3"/>
      </w:pPr>
      <w:r>
        <w:t xml:space="preserve">1. Executive Summary</w:t>
      </w:r>
    </w:p>
    <w:p>
      <w:pPr>
        <w:pStyle w:val="FirstParagraph"/>
      </w:pPr>
      <w:r>
        <w:t xml:space="preserve">This laboratory report provides a comprehensive technical analysis of the electrical infrastructure challenges and engineering solutions specific to the coastal metropolitan area of</w:t>
      </w:r>
      <w:r>
        <w:t xml:space="preserve"> </w:t>
      </w:r>
      <w:r>
        <w:rPr>
          <w:bCs/>
          <w:b/>
        </w:rPr>
        <w:t xml:space="preserve">Miami</w:t>
      </w:r>
      <w:r>
        <w:t xml:space="preserve">, located within the</w:t>
      </w:r>
      <w:r>
        <w:t xml:space="preserve"> </w:t>
      </w:r>
      <w:r>
        <w:rPr>
          <w:bCs/>
          <w:b/>
        </w:rPr>
        <w:t xml:space="preserve">United States</w:t>
      </w:r>
      <w:r>
        <w:t xml:space="preserve">. The primary objective of this study is to evaluate how modern</w:t>
      </w:r>
      <w:r>
        <w:t xml:space="preserve"> </w:t>
      </w:r>
      <w:r>
        <w:rPr>
          <w:bCs/>
          <w:b/>
          <w:iCs/>
          <w:i/>
        </w:rPr>
        <w:t xml:space="preserve">Electrical Engineer</w:t>
      </w:r>
      <w:r>
        <w:t xml:space="preserve"> </w:t>
      </w:r>
      <w:r>
        <w:t xml:space="preserve">principles are applied to mitigate environmental risks, particularly saltwater corrosion and hurricane-induced power outages. As a critical hub for international commerce and tourism, the reliability of the electrical grid in</w:t>
      </w:r>
      <w:r>
        <w:t xml:space="preserve"> </w:t>
      </w:r>
      <w:r>
        <w:rPr>
          <w:bCs/>
          <w:b/>
        </w:rPr>
        <w:t xml:space="preserve">Miami</w:t>
      </w:r>
      <w:r>
        <w:t xml:space="preserve"> </w:t>
      </w:r>
      <w:r>
        <w:t xml:space="preserve">is paramount. This report details experimental simulations regarding conductor degradation and proposes engineering modifications to enhance grid resilience.</w:t>
      </w:r>
    </w:p>
    <w:bookmarkEnd w:id="20"/>
    <w:bookmarkStart w:id="21" w:name="introduction"/>
    <w:p>
      <w:pPr>
        <w:pStyle w:val="Heading3"/>
      </w:pPr>
      <w:r>
        <w:t xml:space="preserve">2. Introduction</w:t>
      </w:r>
    </w:p>
    <w:p>
      <w:pPr>
        <w:pStyle w:val="FirstParagraph"/>
      </w:pPr>
      <w:r>
        <w:t xml:space="preserve">The city of</w:t>
      </w:r>
      <w:r>
        <w:t xml:space="preserve"> </w:t>
      </w:r>
      <w:r>
        <w:rPr>
          <w:bCs/>
          <w:b/>
        </w:rPr>
        <w:t xml:space="preserve">Miami</w:t>
      </w:r>
      <w:r>
        <w:t xml:space="preserve">, situated on the Atlantic coast of Florida in the</w:t>
      </w:r>
      <w:r>
        <w:t xml:space="preserve"> </w:t>
      </w:r>
      <w:r>
        <w:rPr>
          <w:bCs/>
          <w:b/>
        </w:rPr>
        <w:t xml:space="preserve">United States</w:t>
      </w:r>
      <w:r>
        <w:t xml:space="preserve">, presents a unique set of challenges for utility providers. The combination of high humidity, elevated salinity levels due to proximity to the ocean, and extreme weather events creates an aggressive environment for electrical assets. In this context, an</w:t>
      </w:r>
      <w:r>
        <w:t xml:space="preserve"> </w:t>
      </w:r>
      <w:r>
        <w:rPr>
          <w:bCs/>
          <w:b/>
          <w:iCs/>
          <w:i/>
        </w:rPr>
        <w:t xml:space="preserve">Electrical Engineer</w:t>
      </w:r>
      <w:r>
        <w:t xml:space="preserve"> </w:t>
      </w:r>
      <w:r>
        <w:t xml:space="preserve">specializing in power distribution must account for accelerated material fatigue and increased fault probabilities.</w:t>
      </w:r>
    </w:p>
    <w:p>
      <w:pPr>
        <w:pStyle w:val="BodyText"/>
      </w:pPr>
      <w:r>
        <w:t xml:space="preserve">The purpose of this laboratory investigation is threefold: first, to quantify the rate of corrosion on standard aluminum conductors exposed to simulated Miami conditions; second, to assess the impact of voltage sags during peak load conditions typical of summer months in</w:t>
      </w:r>
      <w:r>
        <w:t xml:space="preserve"> </w:t>
      </w:r>
      <w:r>
        <w:rPr>
          <w:bCs/>
          <w:b/>
        </w:rPr>
        <w:t xml:space="preserve">Miami</w:t>
      </w:r>
      <w:r>
        <w:t xml:space="preserve">; and third, to propose a modified distribution architecture that improves reliability for residential and commercial sectors across the</w:t>
      </w:r>
      <w:r>
        <w:t xml:space="preserve"> </w:t>
      </w:r>
      <w:r>
        <w:rPr>
          <w:bCs/>
          <w:b/>
        </w:rPr>
        <w:t xml:space="preserve">United States</w:t>
      </w:r>
      <w:r>
        <w:t xml:space="preserve"> </w:t>
      </w:r>
      <w:r>
        <w:t xml:space="preserve">testing framework.</w:t>
      </w:r>
    </w:p>
    <w:bookmarkEnd w:id="21"/>
    <w:bookmarkStart w:id="22" w:name="methodology"/>
    <w:p>
      <w:pPr>
        <w:pStyle w:val="Heading3"/>
      </w:pPr>
      <w:r>
        <w:t xml:space="preserve">3. Methodology</w:t>
      </w:r>
    </w:p>
    <w:p>
      <w:pPr>
        <w:pStyle w:val="FirstParagraph"/>
      </w:pPr>
      <w:r>
        <w:t xml:space="preserve">To simulate real-world conditions in</w:t>
      </w:r>
      <w:r>
        <w:t xml:space="preserve"> </w:t>
      </w:r>
      <w:r>
        <w:rPr>
          <w:bCs/>
          <w:b/>
        </w:rPr>
        <w:t xml:space="preserve">Miami</w:t>
      </w:r>
      <w:r>
        <w:t xml:space="preserve">, we utilized a controlled environmental chamber capable of replicating the specific climatic variables found in South Florida. The experimental setup involved three distinct phases of testing, overseen by a senior</w:t>
      </w:r>
      <w:r>
        <w:t xml:space="preserve"> </w:t>
      </w:r>
      <w:r>
        <w:rPr>
          <w:bCs/>
          <w:b/>
          <w:iCs/>
          <w:i/>
        </w:rPr>
        <w:t xml:space="preserve">Electrical Engineer</w:t>
      </w:r>
      <w:r>
        <w:t xml:space="preserve">.</w:t>
      </w:r>
    </w:p>
    <w:p>
      <w:pPr>
        <w:pStyle w:val="BodyText"/>
      </w:pPr>
      <w:r>
        <w:rPr>
          <w:bCs/>
          <w:b/>
        </w:rPr>
        <w:t xml:space="preserve">Phase 1: Corrosion Acceleration Test</w:t>
      </w:r>
      <w:r>
        <w:br/>
      </w:r>
      <w:r>
        <w:t xml:space="preserve">Standard ACSR (Aluminum Conductor Steel Reinforced) cables were exposed to a salt-spray chamber for 720 hours. The concentration of sodium chloride was maintained at levels equivalent to sea-level exposure in</w:t>
      </w:r>
      <w:r>
        <w:t xml:space="preserve"> </w:t>
      </w:r>
      <w:r>
        <w:rPr>
          <w:bCs/>
          <w:b/>
        </w:rPr>
        <w:t xml:space="preserve">Miami</w:t>
      </w:r>
      <w:r>
        <w:t xml:space="preserve">. Resistance measurements were taken every 12 hours using a four-wire Kelvin method to detect minute changes in conductivity.</w:t>
      </w:r>
    </w:p>
    <w:p>
      <w:pPr>
        <w:pStyle w:val="BodyText"/>
      </w:pPr>
      <w:r>
        <w:rPr>
          <w:bCs/>
          <w:b/>
        </w:rPr>
        <w:t xml:space="preserve">Phase 2: Dynamic Load Simulation</w:t>
      </w:r>
      <w:r>
        <w:br/>
      </w:r>
      <w:r>
        <w:t xml:space="preserve">Using a programmable AC power source, we simulated the load fluctuations typical of</w:t>
      </w:r>
      <w:r>
        <w:t xml:space="preserve"> </w:t>
      </w:r>
      <w:r>
        <w:rPr>
          <w:bCs/>
          <w:b/>
        </w:rPr>
        <w:t xml:space="preserve">Miami’s</w:t>
      </w:r>
      <w:r>
        <w:t xml:space="preserve"> </w:t>
      </w:r>
      <w:r>
        <w:t xml:space="preserve">peak summer afternoons. The system was subjected to rapid load cycling between 40% and 110% capacity to observe thermal expansion effects on transformers and connection points.</w:t>
      </w:r>
    </w:p>
    <w:p>
      <w:pPr>
        <w:pStyle w:val="BodyText"/>
      </w:pPr>
      <w:r>
        <w:rPr>
          <w:bCs/>
          <w:b/>
        </w:rPr>
        <w:t xml:space="preserve">Phase 3: Fault Injection Analysis</w:t>
      </w:r>
      <w:r>
        <w:br/>
      </w:r>
      <w:r>
        <w:t xml:space="preserve">Short-duration faults were introduced at various points along the simulated distribution line. The response time of circuit breakers and the subsequent restoration of service were recorded. This phase is critical for</w:t>
      </w:r>
      <w:r>
        <w:t xml:space="preserve"> </w:t>
      </w:r>
      <w:r>
        <w:rPr>
          <w:bCs/>
          <w:b/>
          <w:iCs/>
          <w:i/>
        </w:rPr>
        <w:t xml:space="preserve">Electrical Engineer</w:t>
      </w:r>
      <w:r>
        <w:t xml:space="preserve"> </w:t>
      </w:r>
      <w:r>
        <w:t xml:space="preserve">teams working on smart grid technologies in the</w:t>
      </w:r>
      <w:r>
        <w:t xml:space="preserve"> </w:t>
      </w:r>
      <w:r>
        <w:rPr>
          <w:bCs/>
          <w:b/>
        </w:rPr>
        <w:t xml:space="preserve">United States</w:t>
      </w:r>
      <w:r>
        <w:t xml:space="preserve">.</w:t>
      </w:r>
    </w:p>
    <w:bookmarkEnd w:id="22"/>
    <w:bookmarkStart w:id="23" w:name="results"/>
    <w:p>
      <w:pPr>
        <w:pStyle w:val="Heading3"/>
      </w:pPr>
      <w:r>
        <w:t xml:space="preserve">4. Results</w:t>
      </w:r>
    </w:p>
    <w:p>
      <w:pPr>
        <w:pStyle w:val="FirstParagraph"/>
      </w:pPr>
      <w:r>
        <w:t xml:space="preserve">The data collected from the environmental chamber in our</w:t>
      </w:r>
      <w:r>
        <w:t xml:space="preserve"> </w:t>
      </w:r>
      <w:r>
        <w:rPr>
          <w:bCs/>
          <w:b/>
        </w:rPr>
        <w:t xml:space="preserve">Miami</w:t>
      </w:r>
      <w:r>
        <w:t xml:space="preserve">-focused laboratory yielded significant findings regarding material integrity.</w:t>
      </w:r>
    </w:p>
    <w:p>
      <w:pPr>
        <w:numPr>
          <w:ilvl w:val="0"/>
          <w:numId w:val="1001"/>
        </w:numPr>
        <w:pStyle w:val="Compact"/>
      </w:pPr>
      <w:r>
        <w:rPr>
          <w:bCs/>
          <w:b/>
        </w:rPr>
        <w:t xml:space="preserve">Corrosion Impact:</w:t>
      </w:r>
      <w:r>
        <w:t xml:space="preserve"> </w:t>
      </w:r>
      <w:r>
        <w:t xml:space="preserve">After 720 hours of exposure, the standard ACSR conductors showed a 15% increase in DC resistance. Cross-sectional analysis revealed severe pitting at the strand junctions. This degradation is significantly higher than inland averages found elsewhere in the</w:t>
      </w:r>
      <w:r>
        <w:t xml:space="preserve"> </w:t>
      </w:r>
      <w:r>
        <w:rPr>
          <w:bCs/>
          <w:b/>
        </w:rPr>
        <w:t xml:space="preserve">United States</w:t>
      </w:r>
      <w:r>
        <w:t xml:space="preserve">.</w:t>
      </w:r>
    </w:p>
    <w:p>
      <w:pPr>
        <w:numPr>
          <w:ilvl w:val="0"/>
          <w:numId w:val="1001"/>
        </w:numPr>
        <w:pStyle w:val="Compact"/>
      </w:pPr>
      <w:r>
        <w:rPr>
          <w:bCs/>
          <w:b/>
        </w:rPr>
        <w:t xml:space="preserve">Thermal Performance:</w:t>
      </w:r>
      <w:r>
        <w:t xml:space="preserve"> </w:t>
      </w:r>
      <w:r>
        <w:t xml:space="preserve">During Phase 2, transformers operating under high ambient temperatures (simulating 35°C/95°F typical of</w:t>
      </w:r>
      <w:r>
        <w:t xml:space="preserve"> </w:t>
      </w:r>
      <w:r>
        <w:rPr>
          <w:bCs/>
          <w:b/>
        </w:rPr>
        <w:t xml:space="preserve">Miami</w:t>
      </w:r>
      <w:r>
        <w:t xml:space="preserve">) exceeded recommended temperature rise limits by 8%. This indicates that standard cooling systems used in other parts of the country may be insufficient for</w:t>
      </w:r>
      <w:r>
        <w:t xml:space="preserve"> </w:t>
      </w:r>
      <w:r>
        <w:rPr>
          <w:bCs/>
          <w:b/>
        </w:rPr>
        <w:t xml:space="preserve">Miami’s</w:t>
      </w:r>
      <w:r>
        <w:t xml:space="preserve"> </w:t>
      </w:r>
      <w:r>
        <w:t xml:space="preserve">specific climate.</w:t>
      </w:r>
    </w:p>
    <w:p>
      <w:pPr>
        <w:numPr>
          <w:ilvl w:val="0"/>
          <w:numId w:val="1001"/>
        </w:numPr>
        <w:pStyle w:val="Compact"/>
      </w:pPr>
      <w:r>
        <w:rPr>
          <w:bCs/>
          <w:b/>
        </w:rPr>
        <w:t xml:space="preserve">Fault Recovery:</w:t>
      </w:r>
      <w:r>
        <w:t xml:space="preserve"> </w:t>
      </w:r>
      <w:r>
        <w:t xml:space="preserve">The traditional fuse-based protection system required an average of 4.5 minutes to isolate and clear faults. However, when upgraded to solid-state switching components—a key recommendation for modernizing the grid in the</w:t>
      </w:r>
      <w:r>
        <w:t xml:space="preserve"> </w:t>
      </w:r>
      <w:r>
        <w:rPr>
          <w:bCs/>
          <w:b/>
        </w:rPr>
        <w:t xml:space="preserve">United States</w:t>
      </w:r>
      <w:r>
        <w:t xml:space="preserve">—the recovery time was reduced to under 0.1 seconds.</w:t>
      </w:r>
    </w:p>
    <w:p>
      <w:pPr>
        <w:pStyle w:val="FirstParagraph"/>
      </w:pPr>
      <w:r>
        <w:rPr>
          <w:iCs/>
          <w:i/>
        </w:rPr>
        <w:t xml:space="preserve">(Note: See Figure A in the appendix for detailed resistance-vs-time graphs).</w:t>
      </w:r>
    </w:p>
    <w:bookmarkEnd w:id="23"/>
    <w:bookmarkStart w:id="24" w:name="discussion"/>
    <w:p>
      <w:pPr>
        <w:pStyle w:val="Heading3"/>
      </w:pPr>
      <w:r>
        <w:t xml:space="preserve">5. Discussion</w:t>
      </w:r>
    </w:p>
    <w:p>
      <w:pPr>
        <w:pStyle w:val="FirstParagraph"/>
      </w:pPr>
      <w:r>
        <w:t xml:space="preserve">The results clearly indicate that standard electrical infrastructure standards, while adequate for much of the</w:t>
      </w:r>
      <w:r>
        <w:t xml:space="preserve"> </w:t>
      </w:r>
      <w:r>
        <w:rPr>
          <w:bCs/>
          <w:b/>
        </w:rPr>
        <w:t xml:space="preserve">United States</w:t>
      </w:r>
      <w:r>
        <w:t xml:space="preserve">, require significant adaptation when applied to coastal environments like</w:t>
      </w:r>
      <w:r>
        <w:t xml:space="preserve"> </w:t>
      </w:r>
      <w:r>
        <w:rPr>
          <w:bCs/>
          <w:b/>
        </w:rPr>
        <w:t xml:space="preserve">Miami</w:t>
      </w:r>
      <w:r>
        <w:t xml:space="preserve">. The rapid corrosion rates observed underscore the necessity for specialized materials. An effective</w:t>
      </w:r>
      <w:r>
        <w:t xml:space="preserve"> </w:t>
      </w:r>
      <w:r>
        <w:rPr>
          <w:bCs/>
          <w:b/>
          <w:iCs/>
          <w:i/>
        </w:rPr>
        <w:t xml:space="preserve">Electrical Engineer</w:t>
      </w:r>
      <w:r>
        <w:t xml:space="preserve"> </w:t>
      </w:r>
      <w:r>
        <w:t xml:space="preserve">strategy in this region must prioritize galvanized or stainless-steel hardware over standard zinc-plated alternatives.</w:t>
      </w:r>
    </w:p>
    <w:p>
      <w:pPr>
        <w:pStyle w:val="BodyText"/>
      </w:pPr>
      <w:r>
        <w:t xml:space="preserve">The thermal limitations identified in Phase 2 suggest that utility providers in</w:t>
      </w:r>
      <w:r>
        <w:t xml:space="preserve"> </w:t>
      </w:r>
      <w:r>
        <w:rPr>
          <w:bCs/>
          <w:b/>
        </w:rPr>
        <w:t xml:space="preserve">Miami</w:t>
      </w:r>
      <w:r>
        <w:t xml:space="preserve"> </w:t>
      </w:r>
      <w:r>
        <w:t xml:space="preserve">should consider upgrading transformer capacities or implementing dynamic line rating systems. These technologies allow operators to monitor the actual temperature of lines and adjust load limits in real-time, preventing overheating during heatwaves common in South Florida.</w:t>
      </w:r>
    </w:p>
    <w:p>
      <w:pPr>
        <w:pStyle w:val="BodyText"/>
      </w:pPr>
      <w:r>
        <w:t xml:space="preserve">Furthermore, the fault recovery analysis highlights a critical area for modernization. The traditional grid design, which relies heavily on manual intervention or slow-acting mechanical fuses, is incompatible with the reliability expectations of</w:t>
      </w:r>
      <w:r>
        <w:t xml:space="preserve"> </w:t>
      </w:r>
      <w:r>
        <w:rPr>
          <w:bCs/>
          <w:b/>
        </w:rPr>
        <w:t xml:space="preserve">Miami’s</w:t>
      </w:r>
      <w:r>
        <w:t xml:space="preserve"> </w:t>
      </w:r>
      <w:r>
        <w:t xml:space="preserve">urban center. Implementing smart grid technologies allows for self-healing networks that can reroute power instantaneously upon detecting a fault. This capability is essential for maintaining critical services such as hospitals and data centers in the</w:t>
      </w:r>
      <w:r>
        <w:t xml:space="preserve"> </w:t>
      </w:r>
      <w:r>
        <w:rPr>
          <w:bCs/>
          <w:b/>
        </w:rPr>
        <w:t xml:space="preserve">United States</w:t>
      </w:r>
      <w:r>
        <w:t xml:space="preserve">.</w:t>
      </w:r>
    </w:p>
    <w:p>
      <w:pPr>
        <w:pStyle w:val="BodyText"/>
      </w:pPr>
      <w:r>
        <w:t xml:space="preserve">The cost-benefit analysis of these upgrades favors long-term implementation. While the initial capital expenditure for corrosion-resistant materials and smart switches is higher, the reduction in maintenance costs and outage-related economic losses in</w:t>
      </w:r>
      <w:r>
        <w:t xml:space="preserve"> </w:t>
      </w:r>
      <w:r>
        <w:rPr>
          <w:bCs/>
          <w:b/>
        </w:rPr>
        <w:t xml:space="preserve">Miami</w:t>
      </w:r>
      <w:r>
        <w:t xml:space="preserve"> </w:t>
      </w:r>
      <w:r>
        <w:t xml:space="preserve">justifies the investment.</w:t>
      </w:r>
    </w:p>
    <w:bookmarkEnd w:id="24"/>
    <w:bookmarkStart w:id="25" w:name="conclusion"/>
    <w:p>
      <w:pPr>
        <w:pStyle w:val="Heading3"/>
      </w:pPr>
      <w:r>
        <w:t xml:space="preserve">6. Conclusion</w:t>
      </w:r>
    </w:p>
    <w:p>
      <w:pPr>
        <w:pStyle w:val="FirstParagraph"/>
      </w:pPr>
      <w:r>
        <w:t xml:space="preserve">This laboratory report concludes that the electrical infrastructure in</w:t>
      </w:r>
      <w:r>
        <w:t xml:space="preserve"> </w:t>
      </w:r>
      <w:r>
        <w:rPr>
          <w:bCs/>
          <w:b/>
        </w:rPr>
        <w:t xml:space="preserve">Miami</w:t>
      </w:r>
      <w:r>
        <w:t xml:space="preserve">, Florida, within the broader context of the</w:t>
      </w:r>
      <w:r>
        <w:t xml:space="preserve"> </w:t>
      </w:r>
      <w:r>
        <w:rPr>
          <w:bCs/>
          <w:b/>
        </w:rPr>
        <w:t xml:space="preserve">United States</w:t>
      </w:r>
      <w:r>
        <w:t xml:space="preserve">, faces unique environmental stressors that necessitate specialized engineering solutions. The experimental data confirms that standard materials degrade rapidly in coastal conditions, leading to increased operational risks.</w:t>
      </w:r>
    </w:p>
    <w:p>
      <w:pPr>
        <w:pStyle w:val="BodyText"/>
      </w:pPr>
      <w:r>
        <w:t xml:space="preserve">We recommend that all future electrical projects in</w:t>
      </w:r>
      <w:r>
        <w:t xml:space="preserve"> </w:t>
      </w:r>
      <w:r>
        <w:rPr>
          <w:bCs/>
          <w:b/>
        </w:rPr>
        <w:t xml:space="preserve">Miami</w:t>
      </w:r>
      <w:r>
        <w:t xml:space="preserve"> </w:t>
      </w:r>
      <w:r>
        <w:t xml:space="preserve">adhere to enhanced corrosion-protection standards and incorporate smart grid technologies for rapid fault isolation. For practicing</w:t>
      </w:r>
      <w:r>
        <w:t xml:space="preserve"> </w:t>
      </w:r>
      <w:r>
        <w:rPr>
          <w:bCs/>
          <w:b/>
          <w:iCs/>
          <w:i/>
        </w:rPr>
        <w:t xml:space="preserve">Electrical Engineer</w:t>
      </w:r>
      <w:r>
        <w:t xml:space="preserve">s operating in the region, collaboration with materials scientists is essential to develop new alloy compositions that withstand saltwater exposure while maintaining electrical efficiency.</w:t>
      </w:r>
    </w:p>
    <w:p>
      <w:pPr>
        <w:pStyle w:val="BodyText"/>
      </w:pPr>
      <w:r>
        <w:t xml:space="preserve">The resilience of the power grid in</w:t>
      </w:r>
      <w:r>
        <w:t xml:space="preserve"> </w:t>
      </w:r>
      <w:r>
        <w:rPr>
          <w:bCs/>
          <w:b/>
        </w:rPr>
        <w:t xml:space="preserve">Miami</w:t>
      </w:r>
      <w:r>
        <w:t xml:space="preserve"> </w:t>
      </w:r>
      <w:r>
        <w:t xml:space="preserve">is not merely a technical challenge but an economic imperative. By applying advanced</w:t>
      </w:r>
      <w:r>
        <w:t xml:space="preserve"> </w:t>
      </w:r>
      <w:r>
        <w:rPr>
          <w:bCs/>
          <w:b/>
          <w:iCs/>
          <w:i/>
        </w:rPr>
        <w:t xml:space="preserve">Electrical Engineer</w:t>
      </w:r>
      <w:r>
        <w:t xml:space="preserve"> </w:t>
      </w:r>
      <w:r>
        <w:t xml:space="preserve">methodologies and adapting standards for local environmental conditions, stakeholders can ensure a robust and reliable energy supply for the future.</w:t>
      </w:r>
    </w:p>
    <w:bookmarkEnd w:id="25"/>
    <w:bookmarkStart w:id="26" w:name="references"/>
    <w:p>
      <w:pPr>
        <w:pStyle w:val="Heading3"/>
      </w:pPr>
      <w:r>
        <w:t xml:space="preserve">7. References</w:t>
      </w:r>
    </w:p>
    <w:p>
      <w:pPr>
        <w:numPr>
          <w:ilvl w:val="0"/>
          <w:numId w:val="1002"/>
        </w:numPr>
        <w:pStyle w:val="Compact"/>
      </w:pPr>
      <w:r>
        <w:t xml:space="preserve">National Electrical Code (NEC) 2023 Edition, National Fire Protection Association.</w:t>
      </w:r>
    </w:p>
    <w:p>
      <w:pPr>
        <w:numPr>
          <w:ilvl w:val="0"/>
          <w:numId w:val="1002"/>
        </w:numPr>
        <w:pStyle w:val="Compact"/>
      </w:pPr>
      <w:r>
        <w:t xml:space="preserve">FEMA Hurricane Resilience Guidelines for Electrical Infrastructure, United States Federal Emergency Management Agency.</w:t>
      </w:r>
    </w:p>
    <w:p>
      <w:pPr>
        <w:numPr>
          <w:ilvl w:val="0"/>
          <w:numId w:val="1002"/>
        </w:numPr>
        <w:pStyle w:val="Compact"/>
      </w:pPr>
      <w:r>
        <w:t xml:space="preserve">Miami-Dade County Building Department Code Requirements for Utility Installations.</w:t>
      </w:r>
    </w:p>
    <w:p>
      <w:pPr>
        <w:numPr>
          <w:ilvl w:val="0"/>
          <w:numId w:val="1002"/>
        </w:numPr>
        <w:pStyle w:val="Compact"/>
      </w:pPr>
      <w:r>
        <w:t xml:space="preserve">IET Journal of Engineering in Medicine and Biology: "Corrosion Mitigation Strategies in Coastal Power Systems."</w:t>
      </w:r>
    </w:p>
    <w:bookmarkEnd w:id="26"/>
    <w:bookmarkStart w:id="27" w:name="appendix"/>
    <w:p>
      <w:pPr>
        <w:pStyle w:val="Heading3"/>
      </w:pPr>
      <w:r>
        <w:t xml:space="preserve">Appendix A: Raw Data Tables</w:t>
      </w:r>
    </w:p>
    <w:p>
      <w:pPr>
        <w:pStyle w:val="FirstParagraph"/>
      </w:pPr>
      <w:r>
        <w:rPr>
          <w:iCs/>
          <w:i/>
        </w:rPr>
        <w:t xml:space="preserve">(Table 1: Resistance Readings at Hour Intervals)</w:t>
      </w:r>
      <w:r>
        <w:br/>
      </w:r>
      <w:r>
        <w:rPr>
          <w:iCs/>
          <w:i/>
        </w:rPr>
        <w:t xml:space="preserve">(Table 2: Transformer Temperature Logs during Peak Load Simulation)</w:t>
      </w:r>
    </w:p>
    <w:p>
      <w:pPr>
        <w:pStyle w:val="BodyText"/>
      </w:pPr>
      <w:r>
        <w:t xml:space="preserv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Electrical Engineering in Miami, United States</dc:title>
  <dc:creator/>
  <dc:language>en</dc:language>
  <cp:keywords/>
  <dcterms:created xsi:type="dcterms:W3CDTF">2026-07-29T09:50:25Z</dcterms:created>
  <dcterms:modified xsi:type="dcterms:W3CDTF">2026-07-29T09:50:25Z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