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Engineering</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Grid</w:t>
      </w:r>
      <w:r>
        <w:t xml:space="preserve"> </w:t>
      </w:r>
      <w:r>
        <w:t xml:space="preserve">Integration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Infrastructure and Energy Compliance</w:t>
      </w:r>
      <w:r>
        <w:br/>
      </w:r>
    </w:p>
    <w:p>
      <w:pPr>
        <w:pStyle w:val="BodyText"/>
      </w:pPr>
      <w:r>
        <w:t xml:space="preserve">Lead Electrical Engineer</w:t>
      </w:r>
      <w:r>
        <w:br/>
      </w:r>
    </w:p>
    <w:bookmarkStart w:id="31" w:name="Xdffadb14178ab81c54b758bc4c29d90ef342d61"/>
    <w:p>
      <w:pPr>
        <w:pStyle w:val="Heading1"/>
      </w:pPr>
      <w:r>
        <w:t xml:space="preserve">Laboratory Report: High-Voltage Substation Integration in United States San Francisco</w:t>
      </w:r>
    </w:p>
    <w:p>
      <w:pPr>
        <w:pStyle w:val="FirstParagraph"/>
      </w:pPr>
      <w:r>
        <w:rPr>
          <w:bCs/>
          <w:b/>
        </w:rPr>
        <w:t xml:space="preserve">Abstract</w:t>
      </w:r>
      <w:r>
        <w:br/>
      </w:r>
      <w:r>
        <w:t xml:space="preserve">This laboratory report details the rigorous testing and analysis conducted on a new high-voltage substation component designed specifically for the unique geological and infrastructural constraints of United States San Francisco. The primary objective was to validate the performance of a novel dry-type transformer under seismic load simulation and extreme density voltage regulation conditions. The results indicate that the prototype meets all National Electrical Manufacturers Association (NEMA) standards while exceeding local safety protocols mandated by the city’s stringent building codes. This document serves as a comprehensive record of our findings for regulatory approval and future deployment across the metropolitan area.</w:t>
      </w:r>
    </w:p>
    <w:bookmarkStart w:id="20" w:name="introduction"/>
    <w:p>
      <w:pPr>
        <w:pStyle w:val="Heading2"/>
      </w:pPr>
      <w:r>
        <w:t xml:space="preserve">1. Introduction</w:t>
      </w:r>
    </w:p>
    <w:p>
      <w:pPr>
        <w:pStyle w:val="FirstParagraph"/>
      </w:pPr>
      <w:r>
        <w:t xml:space="preserve">The electrical infrastructure of United States San Francisco represents one of the most complex engineering challenges in North America. As an Electrical Engineer working within this dynamic hub, it is imperative to design systems that not only provide reliable power but also withstand the region's specific environmental hazards, particularly seismic activity and salt-air corrosion. The purpose of this Lab Report is to document the experimental validation phase of our new substation integration project. Previous iterations of standard equipment have faced reliability issues when subjected to the micro-tremors common in this densely populated urban center. Therefore, our team focused on developing a reinforced electrical architecture capable of maintaining stability during low-frequency vibrations.</w:t>
      </w:r>
    </w:p>
    <w:p>
      <w:pPr>
        <w:pStyle w:val="BodyText"/>
      </w:pPr>
      <w:r>
        <w:t xml:space="preserve">The scope of this study includes thermal imaging analysis, harmonic distortion measurement, and mechanical stress testing. By adhering to strict laboratory protocols, we aim to demonstrate that our solution is viable for widespread implementation throughout the city’s aging grid network. This report outlines the methodology, presents the empirical data collected during controlled simulation tests, and discusses the implications for modernizing power distribution in United States San Francisco.</w:t>
      </w:r>
    </w:p>
    <w:bookmarkEnd w:id="20"/>
    <w:bookmarkStart w:id="23" w:name="experimental-methodology"/>
    <w:p>
      <w:pPr>
        <w:pStyle w:val="Heading2"/>
      </w:pPr>
      <w:r>
        <w:t xml:space="preserve">2. Experimental Methodology</w:t>
      </w:r>
    </w:p>
    <w:p>
      <w:pPr>
        <w:pStyle w:val="FirstParagraph"/>
      </w:pPr>
      <w:r>
        <w:t xml:space="preserve">The testing environment was established to mimic worst-case scenarios found in typical urban substations within United States San Francisco. We utilized a high-fidelity vibration table capable of replicating the ground motion profiles associated with Magnitude 6.0 and 7.0 earthquakes, which are critical considerations for any Electrical Engineer operating in this fault-prone region.</w:t>
      </w:r>
    </w:p>
    <w:bookmarkStart w:id="21" w:name="equipment-setup"/>
    <w:p>
      <w:pPr>
        <w:pStyle w:val="Heading3"/>
      </w:pPr>
      <w:r>
        <w:t xml:space="preserve">2.1 Equipment Setup</w:t>
      </w:r>
    </w:p>
    <w:p>
      <w:pPr>
        <w:pStyle w:val="FirstParagraph"/>
      </w:pPr>
      <w:r>
        <w:t xml:space="preserve">The core subject of our investigation was a custom-wound dry-type transformer rated at 15 MVA. Unlike traditional oil-filled units, which pose fire risks in high-density areas, the dry-type configuration was selected for its safety profile and compact footprint. The equipment was instrumented with twelve strain gauges positioned at critical load-bearing points to measure mechanical deformation during vibration cycles. Additionally, power quality analyzers were connected to monitor voltage sag, swell, and total harmonic distortion (THD) in real-time.</w:t>
      </w:r>
    </w:p>
    <w:bookmarkEnd w:id="21"/>
    <w:bookmarkStart w:id="22" w:name="testing-procedures"/>
    <w:p>
      <w:pPr>
        <w:pStyle w:val="Heading3"/>
      </w:pPr>
      <w:r>
        <w:t xml:space="preserve">2.2 Testing Procedures</w:t>
      </w:r>
    </w:p>
    <w:p>
      <w:pPr>
        <w:pStyle w:val="FirstParagraph"/>
      </w:pPr>
      <w:r>
        <w:t xml:space="preserve">The testing phase was divided into three distinct stages. First, a baseline performance test was conducted under static conditions to establish standard operational parameters. Second, the unit was subjected to dynamic seismic loading while energized at 100% rated load. During this phase, we monitored for insulation breakdown and core displacement. Finally, a thermal cycling test was performed to simulate peak summer demand conditions common in California summers, ensuring that heat dissipation mechanisms remained effective under mechanical stress.</w:t>
      </w:r>
    </w:p>
    <w:bookmarkEnd w:id="22"/>
    <w:bookmarkEnd w:id="23"/>
    <w:bookmarkStart w:id="27" w:name="results-and-data-analysis"/>
    <w:p>
      <w:pPr>
        <w:pStyle w:val="Heading2"/>
      </w:pPr>
      <w:r>
        <w:t xml:space="preserve">3. Results and Data Analysis</w:t>
      </w:r>
    </w:p>
    <w:p>
      <w:pPr>
        <w:pStyle w:val="FirstParagraph"/>
      </w:pPr>
      <w:r>
        <w:t xml:space="preserve">The data collected during the laboratory sessions provided significant insights into the resilience of our design. Under static conditions, the transformer operated within standard efficiency ranges, achieving a 98.5% efficiency rating at full load.</w:t>
      </w:r>
    </w:p>
    <w:bookmarkStart w:id="24" w:name="seismic-performance"/>
    <w:p>
      <w:pPr>
        <w:pStyle w:val="Heading3"/>
      </w:pPr>
      <w:r>
        <w:t xml:space="preserve">3.1 Seismic Performance</w:t>
      </w:r>
    </w:p>
    <w:p>
      <w:pPr>
        <w:pStyle w:val="FirstParagraph"/>
      </w:pPr>
      <w:r>
        <w:t xml:space="preserve">During the dynamic seismic simulation, representing a peak ground acceleration of 0.4g (typical for United States San Francisco bedrock), the equipment showed minimal structural movement. The strain gauges recorded deflections well below the failure threshold defined by IEEE standards for Category III equipment. Notably, no loose connections or insulation breaches were detected post-test. This resilience is crucial for preventing cascading failures during actual seismic events, thereby protecting both public safety and economic stability in the region.</w:t>
      </w:r>
    </w:p>
    <w:bookmarkEnd w:id="24"/>
    <w:bookmarkStart w:id="25" w:name="power-quality-metrics"/>
    <w:p>
      <w:pPr>
        <w:pStyle w:val="Heading3"/>
      </w:pPr>
      <w:r>
        <w:t xml:space="preserve">3.2 Power Quality Metrics</w:t>
      </w:r>
    </w:p>
    <w:p>
      <w:pPr>
        <w:pStyle w:val="FirstParagraph"/>
      </w:pPr>
      <w:r>
        <w:t xml:space="preserve">The power quality analysis revealed that the transformer maintained voltage regulation within ±1% despite mechanical vibrations. The Total Harmonic Distortion (THD) remained consistently below 2%, which is well within the acceptable limits for sensitive electronic equipment often found in commercial districts of United States San Francisco. These results confirm that the new design does not introduce noise or instability into the grid, a common concern with older legacy systems.</w:t>
      </w:r>
    </w:p>
    <w:bookmarkEnd w:id="25"/>
    <w:bookmarkStart w:id="26" w:name="thermal-management"/>
    <w:p>
      <w:pPr>
        <w:pStyle w:val="Heading3"/>
      </w:pPr>
      <w:r>
        <w:t xml:space="preserve">3.3 Thermal Management</w:t>
      </w:r>
    </w:p>
    <w:p>
      <w:pPr>
        <w:pStyle w:val="FirstParagraph"/>
      </w:pPr>
      <w:r>
        <w:t xml:space="preserve">The thermal imaging data indicated that surface temperatures remained stable at 75°C under maximum load, even during prolonged vibration cycles. The forced-air cooling system proved effective in dissipating heat, preventing hot spots that could degrade insulation over time. This finding is particularly relevant for United States San Francisco, where underground cable tunnels can experience elevated ambient temperatures due to limited airflow.</w:t>
      </w:r>
    </w:p>
    <w:bookmarkEnd w:id="26"/>
    <w:bookmarkEnd w:id="27"/>
    <w:bookmarkStart w:id="28" w:name="discussion"/>
    <w:p>
      <w:pPr>
        <w:pStyle w:val="Heading2"/>
      </w:pPr>
      <w:r>
        <w:t xml:space="preserve">4. Discussion</w:t>
      </w:r>
    </w:p>
    <w:p>
      <w:pPr>
        <w:pStyle w:val="FirstParagraph"/>
      </w:pPr>
      <w:r>
        <w:t xml:space="preserve">The successful performance of the prototype in this laboratory setting suggests a promising future for its deployment across United States San Francisco. For an Electrical Engineer, the intersection of reliability and safety is paramount. The data presented herein demonstrates that our design addresses the dual challenges of seismic resilience and high-density power delivery.</w:t>
      </w:r>
    </w:p>
    <w:p>
      <w:pPr>
        <w:pStyle w:val="BodyText"/>
      </w:pPr>
      <w:r>
        <w:t xml:space="preserve">One limitation to note is the higher initial capital cost associated with dry-type transformers compared to their oil-filled counterparts. However, when considering the reduced risk of fire hazards in urban environments and lower maintenance requirements due to enhanced durability, the long-term return on investment becomes highly favorable. Furthermore, compliance with strict environmental regulations in United States San Francisco favors non-toxic insulation materials.</w:t>
      </w:r>
    </w:p>
    <w:p>
      <w:pPr>
        <w:pStyle w:val="BodyText"/>
      </w:pPr>
      <w:r>
        <w:t xml:space="preserve">It is also important to consider the integration challenges with existing infrastructure. While the electrical interface is compatible, physical mounting modifications may be required in older substations. Our team recommends a phased retrofit approach to minimize disruption to service during the transition period.</w:t>
      </w:r>
    </w:p>
    <w:bookmarkEnd w:id="28"/>
    <w:bookmarkStart w:id="29" w:name="conclusion"/>
    <w:p>
      <w:pPr>
        <w:pStyle w:val="Heading2"/>
      </w:pPr>
      <w:r>
        <w:t xml:space="preserve">5. Conclusion</w:t>
      </w:r>
    </w:p>
    <w:p>
      <w:pPr>
        <w:pStyle w:val="FirstParagraph"/>
      </w:pPr>
      <w:r>
        <w:t xml:space="preserve">In conclusion, this Lab Report provides compelling evidence that the proposed high-voltage dry-type transformer is suitable for deployment in United States San Francisco. The rigorous testing protocols confirmed that the unit meets all necessary electrical and mechanical standards, offering superior seismic resilience and power quality compared to legacy systems. For Electrical Engineers tasked with modernizing urban grids, these findings offer a viable pathway toward enhanced reliability and safety.</w:t>
      </w:r>
    </w:p>
    <w:p>
      <w:pPr>
        <w:pStyle w:val="BodyText"/>
      </w:pPr>
      <w:r>
        <w:t xml:space="preserve">The data supports the recommendation to proceed with pilot installations in key distribution nodes across the city. Continued monitoring post-installation will be essential to validate laboratory results under real-world operating conditions. As United States San Francisco continues to evolve as a technological and economic leader, its electrical infrastructure must reflect those ambitions through innovation, precision engineering, and unwavering commitment to safety.</w:t>
      </w:r>
    </w:p>
    <w:bookmarkEnd w:id="29"/>
    <w:bookmarkStart w:id="30" w:name="references"/>
    <w:p>
      <w:pPr>
        <w:pStyle w:val="Heading2"/>
      </w:pPr>
      <w:r>
        <w:t xml:space="preserve">6. References</w:t>
      </w:r>
    </w:p>
    <w:p>
      <w:pPr>
        <w:numPr>
          <w:ilvl w:val="0"/>
          <w:numId w:val="1001"/>
        </w:numPr>
        <w:pStyle w:val="Compact"/>
      </w:pPr>
      <w:r>
        <w:t xml:space="preserve">National Electrical Safety Code (NESC), Institute of Electrical and Electronics Engineers (IEEE).</w:t>
      </w:r>
    </w:p>
    <w:p>
      <w:pPr>
        <w:numPr>
          <w:ilvl w:val="0"/>
          <w:numId w:val="1001"/>
        </w:numPr>
        <w:pStyle w:val="Compact"/>
      </w:pPr>
      <w:r>
        <w:t xml:space="preserve">California Building Code, Title 24, Part 5: Energy Efficiency Standards.</w:t>
      </w:r>
    </w:p>
    <w:p>
      <w:pPr>
        <w:numPr>
          <w:ilvl w:val="0"/>
          <w:numId w:val="1001"/>
        </w:numPr>
        <w:pStyle w:val="Compact"/>
      </w:pPr>
      <w:r>
        <w:t xml:space="preserve">Federal Emergency Management Agency (FEMA) P-58 Seismic Performance Assessment Guidelines.</w:t>
      </w:r>
    </w:p>
    <w:p>
      <w:pPr>
        <w:numPr>
          <w:ilvl w:val="0"/>
          <w:numId w:val="1001"/>
        </w:numPr>
        <w:pStyle w:val="Compact"/>
      </w:pPr>
      <w:r>
        <w:t xml:space="preserve">United States San Francisco Public Utilities Commission (SFPUC) Grid Modernization Strategic Plan, 2023 Edition.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Engineering Lab Report: United States San Francisco Grid Integration</dc:title>
  <dc:creator/>
  <dc:language>en</dc:language>
  <cp:keywords/>
  <dcterms:created xsi:type="dcterms:W3CDTF">2026-07-29T20:26:56Z</dcterms:created>
  <dcterms:modified xsi:type="dcterms:W3CDTF">2026-07-29T20:26:56Z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