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Installation</w:t>
      </w:r>
      <w:r>
        <w:t xml:space="preserve"> </w:t>
      </w:r>
      <w:r>
        <w:t xml:space="preserve">and</w:t>
      </w:r>
      <w:r>
        <w:t xml:space="preserve"> </w:t>
      </w:r>
      <w:r>
        <w:t xml:space="preserve">Compliance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X21beab0d2e9de7836e95f7718dbcb23773d23e6"/>
    <w:p>
      <w:pPr>
        <w:pStyle w:val="Heading1"/>
      </w:pPr>
      <w:r>
        <w:t xml:space="preserve">Laboratory Report on Electrical Systems and Professional Standards for Electricians in Germany Frankfurt</w:t>
      </w:r>
    </w:p>
    <w:bookmarkEnd w:id="20"/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ID Number:</w:t>
      </w:r>
      <w:r>
        <w:t xml:space="preserve"> </w:t>
      </w:r>
      <w:r>
        <w:t xml:space="preserve">REF-DE-FRA-8890</w:t>
      </w:r>
      <w:r>
        <w:br/>
      </w:r>
      <w:r>
        <w:rPr>
          <w:bCs/>
          <w:b/>
        </w:rPr>
        <w:t xml:space="preserve">Subject:</w:t>
      </w:r>
      <w:r>
        <w:t xml:space="preserve">A comprehensive analysis of the technical requirements, regulatory framework, and practical application of electrical standards for qualified electricians operating within the specific metropolitan context of Germany Frankfurt.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 report provides an in-depth examination of the electrical infrastructure protocols required for professional electricians working in Germany Frankfurt. As a major financial and logistical hub, Germany Frankfurt possesses unique architectural challenges and high-demand energy requirements. This document serves as a critical reference for understanding how international electrical practices must be adapted to meet the rigorous standards of German law (DIN VDE) within this specific geographical locale.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in modern infrastructure is pivotal, ensuring safety, efficiency, and compliance with local codes. However, the context of</w:t>
      </w:r>
      <w:r>
        <w:t xml:space="preserve"> </w:t>
      </w:r>
      <w:r>
        <w:rPr>
          <w:bCs/>
          <w:b/>
        </w:rPr>
        <w:t xml:space="preserve">Germany Frankfurt</w:t>
      </w:r>
    </w:p>
    <w:bookmarkEnd w:id="22"/>
    <w:bookmarkStart w:id="23" w:name="regulatory-framework-the-german-context"/>
    <w:p>
      <w:pPr>
        <w:pStyle w:val="Heading2"/>
      </w:pPr>
      <w:r>
        <w:t xml:space="preserve">3. Regulatory Framework: The German Context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electrical work is strictly regulated by the</w:t>
      </w:r>
      <w:r>
        <w:t xml:space="preserve"> </w:t>
      </w:r>
      <w:r>
        <w:rPr>
          <w:iCs/>
          <w:i/>
        </w:rPr>
        <w:t xml:space="preserve">DIN VDE 0100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VDE Standards:</w:t>
      </w:r>
      <w:r>
        <w:t xml:space="preserve"> </w:t>
      </w:r>
      <w:r>
        <w:t xml:space="preserve">These dictate everything from wire gauge selection to circuit breaker specifications. For an electrician in Frankfurt, adherence to VDE 0100-100 is non-negotiable.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DGUV Regulations:</w:t>
      </w:r>
      <w:r>
        <w:t xml:space="preserve"> </w:t>
      </w:r>
      <w:r>
        <w:t xml:space="preserve">The German Social Accident Insurance regulations enforce strict safety protocols for workers, requiring specific Personal Protective Equipment (PPE) and lockout-tagout procedures.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Gebäudesteuerung (Building Automation):</w:t>
      </w:r>
      <w:r>
        <w:t xml:space="preserve"> </w:t>
      </w:r>
      <w:r>
        <w:t xml:space="preserve">In Frankfurt’s modern office towers, electricians must understand KNX or LON systems to integrate lighting and climate control efficiently.</w:t>
      </w:r>
    </w:p>
    <w:bookmarkEnd w:id="23"/>
    <w:bookmarkStart w:id="27" w:name="X0c4d21e4782e8d28c72ce1428cd8b183dea447d"/>
    <w:p>
      <w:pPr>
        <w:pStyle w:val="Heading2"/>
      </w:pPr>
      <w:r>
        <w:t xml:space="preserve">4. Technical Specifications for Installation in Germany Frankfurt</w:t>
      </w:r>
    </w:p>
    <w:p>
      <w:pPr>
        <w:pStyle w:val="FirstParagraph"/>
      </w:pPr>
      <w:r>
        <w:t xml:space="preserve">The laboratory analysis focused on the technical parameters required for residential and commercial projects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The findings are summarized below:</w:t>
      </w:r>
    </w:p>
    <w:bookmarkStart w:id="24" w:name="voltage-and-frequency-standards"/>
    <w:p>
      <w:pPr>
        <w:pStyle w:val="Heading3"/>
      </w:pPr>
      <w:r>
        <w:t xml:space="preserve">4.1 Voltage and Frequency Standards</w:t>
      </w:r>
    </w:p>
    <w:p>
      <w:pPr>
        <w:pStyle w:val="FirstParagraph"/>
      </w:pPr>
      <w:r>
        <w:t xml:space="preserve">Standard residential voltage is 230V AC at a frequency of 50Hz, consistent with the rest of Europe. However, industrial sites in the Frankfurt airport zone often require three-phase 400V connections with specific harmonic filtering to protect sensitive financial data centers.</w:t>
      </w:r>
    </w:p>
    <w:bookmarkEnd w:id="24"/>
    <w:bookmarkStart w:id="25" w:name="grounding-and-earthing-systems"/>
    <w:p>
      <w:pPr>
        <w:pStyle w:val="Heading3"/>
      </w:pPr>
      <w:r>
        <w:t xml:space="preserve">4.2 Grounding and Earthing Systems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where soil conductivity can vary due to urban density, a TT or TN-S earthing system is mandatory. The lab report confirms that earth resistance must be measured continuously during installation, ideally remaining below 1 Ohm for critical infrastructure.</w:t>
      </w:r>
    </w:p>
    <w:bookmarkEnd w:id="25"/>
    <w:bookmarkStart w:id="26" w:name="surge-protection-überspannungsschutz"/>
    <w:p>
      <w:pPr>
        <w:pStyle w:val="Heading3"/>
      </w:pPr>
      <w:r>
        <w:t xml:space="preserve">4.3 Surge Protection (Überspannungsschutz)</w:t>
      </w:r>
    </w:p>
    <w:p>
      <w:pPr>
        <w:pStyle w:val="FirstParagraph"/>
      </w:pPr>
      <w:r>
        <w:t xml:space="preserve">Given the high-rise density of Frankfurt’s skyline, lightning protection is paramount. Type 1 and Type 2 surge protectors are required at the main distribution board to prevent damage to sensitive electronics in banks and corporate offices.</w:t>
      </w:r>
    </w:p>
    <w:bookmarkEnd w:id="26"/>
    <w:bookmarkEnd w:id="27"/>
    <w:bookmarkStart w:id="28" w:name="X47076df1c62c591ea66e3252be8bf95b973a1ff"/>
    <w:p>
      <w:pPr>
        <w:pStyle w:val="Heading2"/>
      </w:pPr>
      <w:r>
        <w:t xml:space="preserve">5. The Role of the Electrician: Competency Analysis</w:t>
      </w:r>
    </w:p>
    <w:p>
      <w:pPr>
        <w:pStyle w:val="FirstParagraph"/>
      </w:pPr>
      <w:r>
        <w:t xml:space="preserve">This section analyzes the specific skill set required for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. It is not merely a trade but a licensed profession in Germany. The report identifies several competency gaps often faced by international electricians attempting to work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Technical documentation, safety labels, and client communication must be fluent in German. Misinterpretation of terms can lead to fatal errors.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Recognition:</w:t>
      </w:r>
      <w:r>
        <w:t xml:space="preserve">An electrician from outside the EU must undergo a "Gleichwertigkeitsprüfung" (equivalence check) to have their qualifications recognized by the IHK (Chamber of Industry and Commerce).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Modern electricians in Frankfurt utilize BIM (Building Information Modeling) software. The lab data indicates that 90% of new commercial projects require digital workflow integration.</w:t>
      </w:r>
    </w:p>
    <w:bookmarkEnd w:id="28"/>
    <w:bookmarkStart w:id="29" w:name="X5b42bf537de2e43a243a8c32b944008493b7b5e"/>
    <w:p>
      <w:pPr>
        <w:pStyle w:val="Heading2"/>
      </w:pPr>
      <w:r>
        <w:t xml:space="preserve">6. Case Study: Residential Retrofit in Sachsenhausen, Germany Frankfurt</w:t>
      </w:r>
    </w:p>
    <w:p>
      <w:pPr>
        <w:pStyle w:val="FirstParagraph"/>
      </w:pPr>
      <w:r>
        <w:t xml:space="preserve">A practical application scenario was analyzed: the retrofitting of a 1970s apartment block in Sachsenhausen,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The electrician faced challenges regarding outdated aluminum wiring and lack of neutral conductors.</w:t>
      </w:r>
    </w:p>
    <w:p>
      <w:pPr>
        <w:pStyle w:val="BodyText"/>
      </w:pPr>
      <w:r>
        <w:t xml:space="preserve">The lab report details the solution: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Load Calculation:</w:t>
      </w:r>
      <w:r>
        <w:t xml:space="preserve"> </w:t>
      </w:r>
      <w:r>
        <w:t xml:space="preserve">Updated to account for modern EV chargers and smart home devices.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Cable Routing:</w:t>
      </w:r>
      <w:r>
        <w:t xml:space="preserve"> </w:t>
      </w:r>
      <w:r>
        <w:t xml:space="preserve">New H07V-U cables were installed in existing conduits, requiring precise tension monitoring to prevent sheath damage.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Devices:</w:t>
      </w:r>
      <w:r>
        <w:t xml:space="preserve">RCDs (Residual Current Devices) with 30mA sensitivity were installed on all socket circuits to comply with current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safety mandates for wet areas.</w:t>
      </w:r>
    </w:p>
    <w:bookmarkEnd w:id="29"/>
    <w:bookmarkStart w:id="30" w:name="safety-and-environmental-impact"/>
    <w:p>
      <w:pPr>
        <w:pStyle w:val="Heading2"/>
      </w:pPr>
      <w:r>
        <w:t xml:space="preserve">7. Safety and Environmental Impact</w:t>
      </w:r>
    </w:p>
    <w:p>
      <w:pPr>
        <w:pStyle w:val="FirstParagraph"/>
      </w:pPr>
      <w:r>
        <w:t xml:space="preserve">The report emphasizes the environmental responsibility of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.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waste management is strict. Old fluorescent lamps, batteries, and copper wiring must be disposed of through certified recycling streams.</w:t>
      </w:r>
    </w:p>
    <w:p>
      <w:pPr>
        <w:pStyle w:val="BodyText"/>
      </w:pPr>
      <w:r>
        <w:t xml:space="preserve">Ergonomics in high-rise installations also pose risks. The lab study suggests that electricians working on scaffolding above the 10th floor must use fall-arrest systems that are compliant with BAuA (Federal Institute for Occupational Safety and Health) standards.</w:t>
      </w:r>
    </w:p>
    <w:bookmarkEnd w:id="30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operating as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requires a blend of traditional technical skill, strict adherence to VDE regulations, and adaptability to modern smart infrastructure. The laboratory findings confirm that safety is not just a recommendation but a legal imperative. Future electricians must prioritize digital skills and continuous education to remain compliant with the evolving electrical landscape of this major German metropolis.</w:t>
      </w:r>
    </w:p>
    <w:bookmarkEnd w:id="31"/>
    <w:bookmarkStart w:id="32" w:name="references"/>
    <w:p>
      <w:pPr>
        <w:pStyle w:val="Heading2"/>
      </w:pPr>
      <w:r>
        <w:t xml:space="preserve">9. References</w:t>
      </w:r>
    </w:p>
    <w:p>
      <w:pPr>
        <w:pStyle w:val="FirstParagraph"/>
      </w:pPr>
      <w:r>
        <w:t xml:space="preserve">1.DIN VDE 0100: Installation of Low Voltage Electrical Equipment.</w:t>
      </w:r>
      <w:r>
        <w:br/>
      </w:r>
      <w:r>
        <w:t xml:space="preserve">2.German Social Accident Insurance (DGUV) Regulations.</w:t>
      </w:r>
      <w:r>
        <w:br/>
      </w:r>
      <w:r>
        <w:t xml:space="preserve">3.Hessian State Building Code (Hessisches Landesbauordnung).</w:t>
      </w:r>
      <w:r>
        <w:br/>
      </w:r>
      <w:r>
        <w:t xml:space="preserve">4.Frankfurt Airport Authority Infrastructure Guidelines.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 Report: Electrical Installation and Compliance in Germany Frankfurt</dc:title>
  <dc:creator/>
  <dc:language>en</dc:language>
  <cp:keywords/>
  <dcterms:created xsi:type="dcterms:W3CDTF">2026-07-29T16:14:08Z</dcterms:created>
  <dcterms:modified xsi:type="dcterms:W3CDTF">2026-07-29T16:14:08Z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