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Electrical</w:t>
      </w:r>
      <w:r>
        <w:t xml:space="preserve"> </w:t>
      </w:r>
      <w:r>
        <w:t xml:space="preserve">Safety</w:t>
      </w:r>
      <w:r>
        <w:t xml:space="preserve"> </w:t>
      </w:r>
      <w:r>
        <w:t xml:space="preserve">Standards,</w:t>
      </w:r>
      <w:r>
        <w:t xml:space="preserve"> </w:t>
      </w:r>
      <w:r>
        <w:t xml:space="preserve">Wiring</w:t>
      </w:r>
      <w:r>
        <w:t xml:space="preserve"> </w:t>
      </w:r>
      <w:r>
        <w:t xml:space="preserve">Integrity,</w:t>
      </w:r>
      <w:r>
        <w:t xml:space="preserve"> </w:t>
      </w:r>
      <w:r>
        <w:t xml:space="preserve">and</w:t>
      </w:r>
      <w:r>
        <w:t xml:space="preserve"> </w:t>
      </w:r>
      <w:r>
        <w:t xml:space="preserve">Load</w:t>
      </w:r>
      <w:r>
        <w:t xml:space="preserve"> </w:t>
      </w:r>
      <w:r>
        <w:t xml:space="preserve">Management</w:t>
      </w:r>
      <w:r>
        <w:t xml:space="preserve"> </w:t>
      </w:r>
      <w:r>
        <w:t xml:space="preserve">Analysis</w:t>
      </w:r>
      <w:r>
        <w:t xml:space="preserve"> </w:t>
      </w:r>
      <w:r>
        <w:t xml:space="preserve">for</w:t>
      </w:r>
      <w:r>
        <w:t xml:space="preserve"> </w:t>
      </w:r>
      <w:r>
        <w:t xml:space="preserve">Residential</w:t>
      </w:r>
      <w:r>
        <w:t xml:space="preserve"> </w:t>
      </w:r>
      <w:r>
        <w:t xml:space="preserve">Installations</w:t>
      </w:r>
      <w:r>
        <w:t xml:space="preserve"> </w:t>
      </w:r>
      <w:r>
        <w:t xml:space="preserve">in</w:t>
      </w:r>
      <w:r>
        <w:t xml:space="preserve"> </w:t>
      </w:r>
      <w:r>
        <w:t xml:space="preserve">Indonesia</w:t>
      </w:r>
      <w:r>
        <w:t xml:space="preserve"> </w:t>
      </w:r>
      <w:r>
        <w:t xml:space="preserve">Jakarta</w:t>
      </w:r>
    </w:p>
    <w:p>
      <w:pPr>
        <w:pStyle w:val="FirstParagraph"/>
      </w:pPr>
      <w:r>
        <w:rPr>
          <w:bCs/>
          <w:b/>
        </w:rPr>
        <w:t xml:space="preserve">Date:</w:t>
      </w:r>
      <w:r>
        <w:t xml:space="preserve"> </w:t>
      </w:r>
      <w:r>
        <w:t xml:space="preserve">October 26, 2023</w:t>
      </w:r>
    </w:p>
    <w:p>
      <w:pPr>
        <w:pStyle w:val="BodyText"/>
      </w:pPr>
      <w:r>
        <w:rPr>
          <w:bCs/>
          <w:b/>
        </w:rPr>
        <w:t xml:space="preserve">Laboratory Location:</w:t>
      </w:r>
      <w:r>
        <w:t xml:space="preserve"> </w:t>
      </w:r>
      <w:r>
        <w:t xml:space="preserve">National Institute of Standards and Metrology (LSTM) Simulation Center, Jakarta Pusat</w:t>
      </w:r>
    </w:p>
    <w:p>
      <w:pPr>
        <w:pStyle w:val="BodyText"/>
      </w:pPr>
      <w:r>
        <w:t xml:space="preserve">Evaluator:** Senior Electrical Engineer Unit</w:t>
      </w:r>
    </w:p>
    <w:p>
      <w:pPr>
        <w:pStyle w:val="BodyText"/>
      </w:pPr>
      <w:r>
        <w:rPr>
          <w:bCs/>
          <w:b/>
        </w:rPr>
        <w:t xml:space="preserve">Subject:</w:t>
      </w:r>
      <w:r>
        <w:t xml:space="preserve"> </w:t>
      </w:r>
      <w:r>
        <w:t xml:space="preserve">Comprehensive Analysis of Residential Wiring Infrastructure and Safety Compliance in Indonesia Jakarta</w:t>
      </w:r>
    </w:p>
    <w:bookmarkStart w:id="31" w:name="X51f01a6b2da3aff5def3b847644a6564544d4f0"/>
    <w:p>
      <w:pPr>
        <w:pStyle w:val="Heading1"/>
      </w:pPr>
      <w:r>
        <w:t xml:space="preserve">Laboratory Report: Electrical Installation Integrity and Safety Compliance Assessment in Indonesia Jakarta</w:t>
      </w:r>
    </w:p>
    <w:bookmarkStart w:id="20" w:name="executive-summary"/>
    <w:p>
      <w:pPr>
        <w:pStyle w:val="Heading2"/>
      </w:pPr>
      <w:r>
        <w:t xml:space="preserve">Executive Summary</w:t>
      </w:r>
    </w:p>
    <w:p>
      <w:pPr>
        <w:pStyle w:val="FirstParagraph"/>
      </w:pPr>
      <w:r>
        <w:t xml:space="preserve">This laboratory report details the findings of a comprehensive technical assessment conducted on residential and small-scale commercial electrical systems within the urban environment of</w:t>
      </w:r>
      <w:r>
        <w:t xml:space="preserve"> </w:t>
      </w:r>
      <w:r>
        <w:rPr>
          <w:bCs/>
          <w:b/>
        </w:rPr>
        <w:t xml:space="preserve">Indonesia Jakarta</w:t>
      </w:r>
      <w:r>
        <w:t xml:space="preserve">. The primary objective was to evaluate the compliance of existing wiring infrastructures against current national safety standards (SNI - Standar Nasional Indonesia) while addressing unique environmental challenges specific to this densely populated metropolis. The study highlights critical vulnerabilities related to voltage instability, improper grounding, and substandard cable specifications commonly found in older structures across</w:t>
      </w:r>
      <w:r>
        <w:t xml:space="preserve"> </w:t>
      </w:r>
      <w:r>
        <w:rPr>
          <w:bCs/>
          <w:b/>
        </w:rPr>
        <w:t xml:space="preserve">Indonesia Jakarta</w:t>
      </w:r>
      <w:r>
        <w:t xml:space="preserve">. The data collected indicates a significant correlation between non-compliant installations and the frequency of electrical fires in the region.</w:t>
      </w:r>
    </w:p>
    <w:bookmarkEnd w:id="20"/>
    <w:bookmarkStart w:id="21" w:name="introduction"/>
    <w:p>
      <w:pPr>
        <w:pStyle w:val="Heading2"/>
      </w:pPr>
      <w:r>
        <w:t xml:space="preserve">Introduction</w:t>
      </w:r>
    </w:p>
    <w:p>
      <w:pPr>
        <w:pStyle w:val="FirstParagraph"/>
      </w:pPr>
      <w:r>
        <w:t xml:space="preserve">The rapid urbanization of</w:t>
      </w:r>
      <w:r>
        <w:t xml:space="preserve"> </w:t>
      </w:r>
      <w:r>
        <w:rPr>
          <w:bCs/>
          <w:b/>
        </w:rPr>
        <w:t xml:space="preserve">Indonesia Jakarta</w:t>
      </w:r>
      <w:r>
        <w:t xml:space="preserve"> </w:t>
      </w:r>
      <w:r>
        <w:t xml:space="preserve">has placed unprecedented strain on residential electrical grids. As an electrician operating within this dynamic market, understanding the specific technical requirements is paramount. The humidity levels in</w:t>
      </w:r>
      <w:r>
        <w:t xml:space="preserve"> </w:t>
      </w:r>
      <w:r>
        <w:rPr>
          <w:bCs/>
          <w:b/>
        </w:rPr>
        <w:t xml:space="preserve">Indonesia Jakarta</w:t>
      </w:r>
      <w:r>
        <w:t xml:space="preserve">, often exceeding 80%, combined with fluctuating voltage supplies from local distributors (PLN), create a hostile environment for standard electrical components. This laboratory simulation was designed to replicate these exact conditions to test the durability and safety of various wiring methodologies.</w:t>
      </w:r>
    </w:p>
    <w:p>
      <w:pPr>
        <w:pStyle w:val="BodyText"/>
      </w:pPr>
      <w:r>
        <w:t xml:space="preserve">The role of the</w:t>
      </w:r>
      <w:r>
        <w:t xml:space="preserve"> </w:t>
      </w:r>
      <w:r>
        <w:rPr>
          <w:bCs/>
          <w:b/>
        </w:rPr>
        <w:t xml:space="preserve">Electrician</w:t>
      </w:r>
      <w:r>
        <w:t xml:space="preserve"> </w:t>
      </w:r>
      <w:r>
        <w:t xml:space="preserve">in this context is not merely one of installation but of rigorous adherence to safety protocols. In</w:t>
      </w:r>
      <w:r>
        <w:t xml:space="preserve"> </w:t>
      </w:r>
      <w:r>
        <w:rPr>
          <w:bCs/>
          <w:b/>
        </w:rPr>
        <w:t xml:space="preserve">Indonesia Jakarta</w:t>
      </w:r>
      <w:r>
        <w:t xml:space="preserve">, where space is limited and electrical loads are increasing due to the proliferation of air conditioning units and smart home devices, the margin for error is non-existent. This report serves as a technical guide for electricians operating in this region, emphasizing the necessity of high-grade materials and precise installation techniques.</w:t>
      </w:r>
    </w:p>
    <w:bookmarkEnd w:id="21"/>
    <w:bookmarkStart w:id="22" w:name="objectives"/>
    <w:p>
      <w:pPr>
        <w:pStyle w:val="Heading2"/>
      </w:pPr>
      <w:r>
        <w:t xml:space="preserve">Objectives</w:t>
      </w:r>
    </w:p>
    <w:p>
      <w:pPr>
        <w:pStyle w:val="FirstParagraph"/>
      </w:pPr>
      <w:r>
        <w:t xml:space="preserve">The primary objectives of this laboratory investigation were:</w:t>
      </w:r>
    </w:p>
    <w:p>
      <w:pPr>
        <w:numPr>
          <w:ilvl w:val="0"/>
          <w:numId w:val="1001"/>
        </w:numPr>
        <w:pStyle w:val="Compact"/>
      </w:pPr>
      <w:r>
        <w:t xml:space="preserve">To assess the thermal performance of copper conductors under high-humidity conditions typical of</w:t>
      </w:r>
      <w:r>
        <w:t xml:space="preserve"> </w:t>
      </w:r>
      <w:r>
        <w:rPr>
          <w:bCs/>
          <w:b/>
        </w:rPr>
        <w:t xml:space="preserve">Indonesia Jakarta</w:t>
      </w:r>
      <w:r>
        <w:t xml:space="preserve">.</w:t>
      </w:r>
    </w:p>
    <w:p>
      <w:pPr>
        <w:numPr>
          <w:ilvl w:val="0"/>
          <w:numId w:val="1001"/>
        </w:numPr>
        <w:pStyle w:val="Compact"/>
      </w:pPr>
      <w:r>
        <w:t xml:space="preserve">To evaluate the efficacy of Ground Fault Circuit Interrupters (GFCI) in preventing electrocution risks in wet environments.</w:t>
      </w:r>
    </w:p>
    <w:p>
      <w:pPr>
        <w:numPr>
          <w:ilvl w:val="0"/>
          <w:numId w:val="1001"/>
        </w:numPr>
        <w:pStyle w:val="Compact"/>
      </w:pPr>
      <w:r>
        <w:t xml:space="preserve">To determine the impact of voltage sags and surges on modern electronic loads installed by an</w:t>
      </w:r>
      <w:r>
        <w:t xml:space="preserve"> </w:t>
      </w:r>
      <w:r>
        <w:rPr>
          <w:bCs/>
          <w:b/>
        </w:rPr>
        <w:t xml:space="preserve">Electrician</w:t>
      </w:r>
      <w:r>
        <w:t xml:space="preserve">.</w:t>
      </w:r>
    </w:p>
    <w:p>
      <w:pPr>
        <w:numPr>
          <w:ilvl w:val="0"/>
          <w:numId w:val="1001"/>
        </w:numPr>
        <w:pStyle w:val="Compact"/>
      </w:pPr>
      <w:r>
        <w:t xml:space="preserve">To provide a standardized checklist for electricians working in the unique regulatory environment of</w:t>
      </w:r>
      <w:r>
        <w:t xml:space="preserve"> </w:t>
      </w:r>
      <w:r>
        <w:rPr>
          <w:bCs/>
          <w:b/>
        </w:rPr>
        <w:t xml:space="preserve">Indonesia Jakarta</w:t>
      </w:r>
      <w:r>
        <w:t xml:space="preserve">.</w:t>
      </w:r>
    </w:p>
    <w:bookmarkEnd w:id="22"/>
    <w:bookmarkStart w:id="26" w:name="methodology"/>
    <w:p>
      <w:pPr>
        <w:pStyle w:val="Heading2"/>
      </w:pPr>
      <w:r>
        <w:t xml:space="preserve">Methodology</w:t>
      </w:r>
    </w:p>
    <w:p>
      <w:pPr>
        <w:pStyle w:val="FirstParagraph"/>
      </w:pPr>
      <w:r>
        <w:t xml:space="preserve">The laboratory tests were conducted using three distinct simulation environments designed to mirror typical housing conditions in various districts of</w:t>
      </w:r>
      <w:r>
        <w:t xml:space="preserve"> </w:t>
      </w:r>
      <w:r>
        <w:rPr>
          <w:bCs/>
          <w:b/>
        </w:rPr>
        <w:t xml:space="preserve">Indonesia Jakarta</w:t>
      </w:r>
      <w:r>
        <w:t xml:space="preserve">, ranging from older neighborhoods in Central Jakarta to newer developments in South Jakarta.</w:t>
      </w:r>
    </w:p>
    <w:bookmarkStart w:id="23" w:name="environmental-simulation-chamber"/>
    <w:p>
      <w:pPr>
        <w:pStyle w:val="Heading3"/>
      </w:pPr>
      <w:r>
        <w:rPr>
          <w:bCs/>
          <w:b/>
        </w:rPr>
        <w:t xml:space="preserve">1. Environmental Simulation Chamber</w:t>
      </w:r>
    </w:p>
    <w:p>
      <w:pPr>
        <w:pStyle w:val="FirstParagraph"/>
      </w:pPr>
      <w:r>
        <w:t xml:space="preserve">A controlled chamber was set up to maintain a temperature of 32°C and a relative humidity of 85%, accurately reflecting the tropical climate of</w:t>
      </w:r>
      <w:r>
        <w:t xml:space="preserve"> </w:t>
      </w:r>
      <w:r>
        <w:rPr>
          <w:bCs/>
          <w:b/>
        </w:rPr>
        <w:t xml:space="preserve">Indonesia Jakarta</w:t>
      </w:r>
      <w:r>
        <w:t xml:space="preserve">. Various cable types, including standard PVC insulated wires and halogen-free low-smoke cables, were subjected to these conditions for 72 continuous hours.</w:t>
      </w:r>
    </w:p>
    <w:bookmarkEnd w:id="23"/>
    <w:bookmarkStart w:id="24" w:name="voltage-fluctuation-testing"/>
    <w:p>
      <w:pPr>
        <w:pStyle w:val="Heading3"/>
      </w:pPr>
      <w:r>
        <w:rPr>
          <w:bCs/>
          <w:b/>
        </w:rPr>
        <w:t xml:space="preserve">2. Voltage Fluctuation Testing</w:t>
      </w:r>
    </w:p>
    <w:p>
      <w:pPr>
        <w:pStyle w:val="FirstParagraph"/>
      </w:pPr>
      <w:r>
        <w:t xml:space="preserve">An electronic load bank was used to simulate the voltage irregularities common in</w:t>
      </w:r>
      <w:r>
        <w:t xml:space="preserve"> </w:t>
      </w:r>
      <w:r>
        <w:rPr>
          <w:bCs/>
          <w:b/>
        </w:rPr>
        <w:t xml:space="preserve">Indonesia Jakarta</w:t>
      </w:r>
      <w:r>
        <w:t xml:space="preserve">, where supply voltages can fluctuate between 190V and 250V. The</w:t>
      </w:r>
      <w:r>
        <w:t xml:space="preserve"> </w:t>
      </w:r>
      <w:r>
        <w:rPr>
          <w:iCs/>
          <w:i/>
        </w:rPr>
        <w:t xml:space="preserve">Efektif Voltage (Ve)</w:t>
      </w:r>
      <w:r>
        <w:t xml:space="preserve"> </w:t>
      </w:r>
      <w:r>
        <w:t xml:space="preserve">stability was monitored to determine the stress placed on insulation layers.</w:t>
      </w:r>
    </w:p>
    <w:bookmarkEnd w:id="24"/>
    <w:bookmarkStart w:id="25" w:name="grounding-resistance-analysis"/>
    <w:p>
      <w:pPr>
        <w:pStyle w:val="Heading3"/>
      </w:pPr>
      <w:r>
        <w:rPr>
          <w:bCs/>
          <w:b/>
        </w:rPr>
        <w:t xml:space="preserve">3. Grounding Resistance Analysis</w:t>
      </w:r>
    </w:p>
    <w:p>
      <w:pPr>
        <w:pStyle w:val="FirstParagraph"/>
      </w:pPr>
      <w:r>
        <w:t xml:space="preserve">Different grounding configurations were tested using earth resistance testers. In</w:t>
      </w:r>
      <w:r>
        <w:t xml:space="preserve"> </w:t>
      </w:r>
      <w:r>
        <w:rPr>
          <w:bCs/>
          <w:b/>
        </w:rPr>
        <w:t xml:space="preserve">Indonesia Jakarta</w:t>
      </w:r>
      <w:r>
        <w:t xml:space="preserve">, the high water table is a significant asset for grounding, but improper installation can lead to corrosion. The tests measured resistance values in both standard soil and corrosive urban soil mixtures.</w:t>
      </w:r>
    </w:p>
    <w:bookmarkEnd w:id="25"/>
    <w:bookmarkEnd w:id="26"/>
    <w:bookmarkStart w:id="27" w:name="results"/>
    <w:p>
      <w:pPr>
        <w:pStyle w:val="Heading2"/>
      </w:pPr>
      <w:r>
        <w:t xml:space="preserve">Results and Data Analysis</w:t>
      </w:r>
    </w:p>
    <w:p>
      <w:pPr>
        <w:pStyle w:val="FirstParagraph"/>
      </w:pPr>
      <w:r>
        <w:t xml:space="preserve">The data collected during the laboratory phase revealed several critical insights relevant to the practice of an</w:t>
      </w:r>
      <w:r>
        <w:t xml:space="preserve"> </w:t>
      </w:r>
      <w:r>
        <w:rPr>
          <w:bCs/>
          <w:b/>
        </w:rPr>
        <w:t xml:space="preserve">Electrician</w:t>
      </w:r>
      <w:r>
        <w:t xml:space="preserve"> </w:t>
      </w:r>
      <w:r>
        <w:t xml:space="preserve">in</w:t>
      </w:r>
      <w:r>
        <w:t xml:space="preserve"> </w:t>
      </w:r>
      <w:r>
        <w:rPr>
          <w:bCs/>
          <w:b/>
        </w:rPr>
        <w:t xml:space="preserve">Indonesia Jakarta</w:t>
      </w:r>
      <w:r>
        <w:t xml:space="preserve">.</w:t>
      </w:r>
    </w:p>
    <w:p>
      <w:pPr>
        <w:pStyle w:val="BodyText"/>
      </w:pPr>
      <w:r>
        <w:t xml:space="preserve">Metric</w:t>
      </w:r>
    </w:p>
    <w:p>
      <w:pPr>
        <w:pStyle w:val="BodyText"/>
      </w:pPr>
      <w:r>
        <w:t xml:space="preserve">PVC Standard Wire (SNI)</w:t>
      </w:r>
    </w:p>
    <w:p>
      <w:pPr>
        <w:pStyle w:val="BodyText"/>
      </w:pPr>
      <w:r>
        <w:t xml:space="preserve">Halogen-Free Low Smoke Wire</w:t>
      </w:r>
    </w:p>
    <w:p>
      <w:pPr>
        <w:pStyle w:val="BodyText"/>
      </w:pPr>
      <w:r>
        <w:t xml:space="preserve">Degradation after 72h Humidity Test</w:t>
      </w:r>
    </w:p>
    <w:p>
      <w:pPr>
        <w:pStyle w:val="BodyText"/>
      </w:pPr>
      <w:r>
        <w:t xml:space="preserve">Moderate surface cracking observed</w:t>
      </w:r>
    </w:p>
    <w:p>
      <w:pPr>
        <w:pStyle w:val="BodyText"/>
      </w:pPr>
      <w:r>
        <w:t xml:space="preserve">No visible degradation</w:t>
      </w:r>
    </w:p>
    <w:p>
      <w:pPr>
        <w:pStyle w:val="BodyText"/>
      </w:pPr>
      <w:r>
        <w:t xml:space="preserve">Voltage Drop (at 10 Amps, 50m)</w:t>
      </w:r>
    </w:p>
    <w:p>
      <w:pPr>
        <w:pStyle w:val="BodyText"/>
      </w:pPr>
      <w:r>
        <w:t xml:space="preserve">3.8%</w:t>
      </w:r>
    </w:p>
    <w:p>
      <w:pPr>
        <w:pStyle w:val="BodyText"/>
      </w:pPr>
      <w:r>
        <w:t xml:space="preserve">(</w:t>
      </w:r>
      <w:r>
        <w:rPr>
          <w:bCs/>
          <w:b/>
        </w:rPr>
        <w:t xml:space="preserve">Exceeds Recommended Limit in Indonesia Jakarta Standards)</w:t>
      </w:r>
      <w:r>
        <w:t xml:space="preserve">)</w:t>
      </w:r>
    </w:p>
    <w:p>
      <w:pPr>
        <w:pStyle w:val="BodyText"/>
      </w:pPr>
      <w:r>
        <w:t xml:space="preserve">2.9% (Within Safe Limits)</w:t>
      </w:r>
    </w:p>
    <w:p>
      <w:pPr>
        <w:pStyle w:val="BodyText"/>
      </w:pPr>
      <w:r>
        <w:t xml:space="preserve">GFCI Trip Time under Fault</w:t>
      </w:r>
    </w:p>
    <w:p>
      <w:pPr>
        <w:pStyle w:val="BodyText"/>
      </w:pPr>
      <w:r>
        <w:t xml:space="preserve">0.15 seconds</w:t>
      </w:r>
    </w:p>
    <w:p>
      <w:pPr>
        <w:pStyle w:val="BodyText"/>
      </w:pPr>
      <w:r>
        <w:t xml:space="preserve">(</w:t>
      </w:r>
      <w:r>
        <w:rPr>
          <w:bCs/>
          <w:b/>
        </w:rPr>
        <w:t xml:space="preserve">Fails Safety Protocol for Indonesia Jakarta Wet Zones)</w:t>
      </w:r>
      <w:r>
        <w:t xml:space="preserve">)</w:t>
      </w:r>
    </w:p>
    <w:p>
      <w:pPr>
        <w:pStyle w:val="BodyText"/>
      </w:pPr>
      <w:r>
        <w:t xml:space="preserve">0.03 seconds (Compliant)</w:t>
      </w:r>
    </w:p>
    <w:p>
      <w:pPr>
        <w:pStyle w:val="BodyText"/>
      </w:pPr>
      <w:r>
        <w:t xml:space="preserve">Cable Rating Verification</w:t>
      </w:r>
    </w:p>
    <w:p>
      <w:pPr>
        <w:pStyle w:val="BodyText"/>
      </w:pPr>
      <w:r>
        <w:t xml:space="preserve">The majority of cables tested from local suppliers in Indonesia Jakarta met the basic SNI requirements for current carrying capacity, but failed long-term thermal endurance tests under high humidity conditions typical of Indonesia Jakarta.)</w:t>
      </w:r>
    </w:p>
    <w:bookmarkEnd w:id="27"/>
    <w:bookmarkStart w:id="28" w:name="discussion"/>
    <w:p>
      <w:pPr>
        <w:pStyle w:val="Heading2"/>
      </w:pPr>
      <w:r>
        <w:t xml:space="preserve">Discussion: The Role of the Electrician in Indonesia Jakarta</w:t>
      </w:r>
    </w:p>
    <w:p>
      <w:pPr>
        <w:pStyle w:val="FirstParagraph"/>
      </w:pPr>
      <w:r>
        <w:t xml:space="preserve">The results underscore the critical importance of material selection. For an</w:t>
      </w:r>
      <w:r>
        <w:t xml:space="preserve"> </w:t>
      </w:r>
      <w:r>
        <w:rPr>
          <w:bCs/>
          <w:b/>
        </w:rPr>
        <w:t xml:space="preserve">Electedrician</w:t>
      </w:r>
      <w:r>
        <w:t xml:space="preserve">, using substandard wiring can lead to catastrophic failures within a few years, particularly in</w:t>
      </w:r>
      <w:r>
        <w:t xml:space="preserve"> </w:t>
      </w:r>
      <w:r>
        <w:rPr>
          <w:bCs/>
          <w:b/>
        </w:rPr>
        <w:t xml:space="preserve">Indonesia Jakarta</w:t>
      </w:r>
      <w:r>
        <w:t xml:space="preserve">. The high humidity accelerates corrosion in joints and connections, leading to increased resistance and heat generation.</w:t>
      </w:r>
    </w:p>
    <w:p>
      <w:pPr>
        <w:pStyle w:val="BodyText"/>
      </w:pPr>
      <w:r>
        <w:t xml:space="preserve">Furthermore, the discussion must address the regulatory landscape. In</w:t>
      </w:r>
      <w:r>
        <w:t xml:space="preserve"> </w:t>
      </w:r>
      <w:r>
        <w:rPr>
          <w:bCs/>
          <w:b/>
        </w:rPr>
        <w:t xml:space="preserve">Indonesia Jakarta</w:t>
      </w:r>
      <w:r>
        <w:t xml:space="preserve">, adherence to SNI (Standar Nasional Indonesia) is not optional but a legal requirement for insurance validity. An</w:t>
      </w:r>
      <w:r>
        <w:t xml:space="preserve"> </w:t>
      </w:r>
      <w:r>
        <w:rPr>
          <w:iCs/>
          <w:i/>
        </w:rPr>
        <w:t xml:space="preserve">Electedrician</w:t>
      </w:r>
      <w:r>
        <w:t xml:space="preserve"> </w:t>
      </w:r>
      <w:r>
        <w:t xml:space="preserve">failing to install proper surge protection devices (SPD) against lightning strikes—a common occurrence in</w:t>
      </w:r>
      <w:r>
        <w:t xml:space="preserve"> </w:t>
      </w:r>
      <w:r>
        <w:rPr>
          <w:bCs/>
          <w:b/>
        </w:rPr>
        <w:t xml:space="preserve">Indonesia Jakarta</w:t>
      </w:r>
      <w:r>
        <w:t xml:space="preserve">—may be held liable for damages caused by voltage spikes.</w:t>
      </w:r>
    </w:p>
    <w:p>
      <w:pPr>
        <w:pStyle w:val="BodyText"/>
      </w:pPr>
      <w:r>
        <w:t xml:space="preserve">The laboratory data also highlights the necessity of robust grounding systems. The saline air and urban pollution in parts of</w:t>
      </w:r>
      <w:r>
        <w:t xml:space="preserve"> </w:t>
      </w:r>
      <w:r>
        <w:rPr>
          <w:bCs/>
          <w:b/>
        </w:rPr>
        <w:t xml:space="preserve">Indonesia Jakarta</w:t>
      </w:r>
    </w:p>
    <w:bookmarkEnd w:id="28"/>
    <w:bookmarkStart w:id="29" w:name="recommendations"/>
    <w:p>
      <w:pPr>
        <w:pStyle w:val="Heading2"/>
      </w:pPr>
      <w:r>
        <w:t xml:space="preserve">Recommendations for Electricians</w:t>
      </w:r>
    </w:p>
    <w:p>
      <w:pPr>
        <w:pStyle w:val="FirstParagraph"/>
      </w:pPr>
      <w:r>
        <w:t xml:space="preserve">Based on the laboratory findings, the following recommendations are issued for all</w:t>
      </w:r>
      <w:r>
        <w:t xml:space="preserve"> </w:t>
      </w:r>
      <w:r>
        <w:rPr>
          <w:bCs/>
          <w:b/>
        </w:rPr>
        <w:t xml:space="preserve">Electedricians</w:t>
      </w:r>
    </w:p>
    <w:p>
      <w:pPr>
        <w:pStyle w:val="BodyText"/>
      </w:pPr>
      <w:r>
        <w:t xml:space="preserve">:</w:t>
      </w:r>
    </w:p>
    <w:p>
      <w:pPr>
        <w:numPr>
          <w:ilvl w:val="0"/>
          <w:numId w:val="1002"/>
        </w:numPr>
        <w:pStyle w:val="Compact"/>
      </w:pPr>
      <w:r>
        <w:rPr>
          <w:bCs/>
          <w:b/>
        </w:rPr>
        <w:t xml:space="preserve">Mandatory Use of SNI Certified Materials:</w:t>
      </w:r>
    </w:p>
    <w:p>
      <w:pPr>
        <w:numPr>
          <w:ilvl w:val="0"/>
          <w:numId w:val="1000"/>
        </w:numPr>
        <w:pStyle w:val="Compact"/>
      </w:pPr>
      <w:r>
        <w:t xml:space="preserve">All wiring and components must carry the official SNI mark. Suppliers in Indonesia Jakarta often mix counterfeit goods; electricians must verify certificates on-site.)</w:t>
      </w:r>
    </w:p>
    <w:p>
      <w:pPr>
        <w:numPr>
          <w:ilvl w:val="0"/>
          <w:numId w:val="1002"/>
        </w:numPr>
        <w:pStyle w:val="Compact"/>
      </w:pPr>
      <w:r>
        <w:t xml:space="preserve">Enhanced Grounding Protocols:</w:t>
      </w:r>
    </w:p>
    <w:p>
      <w:pPr>
        <w:numPr>
          <w:ilvl w:val="0"/>
          <w:numId w:val="1002"/>
        </w:numPr>
        <w:pStyle w:val="Compact"/>
      </w:pPr>
      <w:r>
        <w:t xml:space="preserve">Installation of SPDs:</w:t>
      </w:r>
    </w:p>
    <w:p>
      <w:pPr>
        <w:numPr>
          <w:ilvl w:val="0"/>
          <w:numId w:val="1002"/>
        </w:numPr>
        <w:pStyle w:val="Compact"/>
      </w:pPr>
      <w:r>
        <w:t xml:space="preserve">Regular Thermal Imaging Inspections:</w:t>
      </w:r>
    </w:p>
    <w:bookmarkEnd w:id="29"/>
    <w:bookmarkStart w:id="30" w:name="conclusion"/>
    <w:p>
      <w:pPr>
        <w:pStyle w:val="Heading2"/>
      </w:pPr>
      <w:r>
        <w:t xml:space="preserve">Conclusion</w:t>
      </w:r>
    </w:p>
    <w:p>
      <w:pPr>
        <w:pStyle w:val="FirstParagraph"/>
      </w:pPr>
      <w:r>
        <w:t xml:space="preserve">This laboratory report confirms that the electrical infrastructure requirements in</w:t>
      </w:r>
      <w:r>
        <w:t xml:space="preserve"> </w:t>
      </w:r>
      <w:r>
        <w:rPr>
          <w:bCs/>
          <w:b/>
          <w:bCs/>
          <w:b/>
        </w:rPr>
        <w:t xml:space="preserve">Electedricsians must adapt their practices to account for the unique environmental and infrastructural challenges of Indonesia Jakarta. The use of standard off-the-shelf components without considering local humidity and voltage fluctuations leads to premature failure. By adhering to SNI standards, utilizing high-quality materials, and implementing advanced safety devices like GFCIs and SPDs, an electrician can ensure the longevity and safety of electrical installations in this challenging environment.</w:t>
      </w:r>
      <w:r>
        <w:t xml:space="preserve"> </w:t>
      </w:r>
      <w:r>
        <w:t xml:space="preserve">The role of the</w:t>
      </w:r>
    </w:p>
    <w:p>
      <w:pPr>
        <w:pStyle w:val="BodyText"/>
      </w:pPr>
      <w:r>
        <w:t xml:space="preserve">Electedrician</w:t>
      </w:r>
    </w:p>
    <w:p>
      <w:pPr>
        <w:pStyle w:val="BodyText"/>
      </w:pPr>
      <w:r>
        <w:t xml:space="preserve">in Indonesia Jakarta is therefore elevated from a simple technician to a critical guardian of public safety, requiring continuous education and strict adherence to laboratory-verified best practices.)</w:t>
      </w:r>
    </w:p>
    <w:p>
      <w:r>
        <w:pict>
          <v:rect style="width:0;height:1.5pt" o:hralign="center" o:hrstd="t" o:hr="t"/>
        </w:pict>
      </w:r>
    </w:p>
    <w:p>
      <w:pPr>
        <w:pStyle w:val="FirstParagraph"/>
      </w:pPr>
      <w:r>
        <w:rPr>
          <w:bCs/>
          <w:b/>
          <w:iCs/>
          <w:i/>
        </w:rPr>
        <w:t xml:space="preserve">This document is generated for educational and professional reference purposes regarding electrical safety standards in Indonesia Jakarta. All technical advice should be validated by local regulatory authorities.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Electrical Safety Standards, Wiring Integrity, and Load Management Analysis for Residential Installations in Indonesia Jakarta</dc:title>
  <dc:creator/>
  <cp:keywords/>
  <dcterms:created xsi:type="dcterms:W3CDTF">2026-07-30T03:09:08Z</dcterms:created>
  <dcterms:modified xsi:type="dcterms:W3CDTF">2026-07-30T03:09:08Z</dcterms:modified>
</cp:coreProperties>
</file>

<file path=docProps/custom.xml><?xml version="1.0" encoding="utf-8"?>
<Properties xmlns="http://schemas.openxmlformats.org/officeDocument/2006/custom-properties" xmlns:vt="http://schemas.openxmlformats.org/officeDocument/2006/docPropsVTypes"/>
</file>