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System</w:t>
      </w:r>
      <w:r>
        <w:t xml:space="preserve"> </w:t>
      </w:r>
      <w:r>
        <w:t xml:space="preserve">Analysis</w:t>
      </w:r>
      <w:r>
        <w:t xml:space="preserve"> </w:t>
      </w:r>
      <w:r>
        <w:t xml:space="preserve">and</w:t>
      </w:r>
      <w:r>
        <w:t xml:space="preserve"> </w:t>
      </w:r>
      <w:r>
        <w:t xml:space="preserve">Safety</w:t>
      </w:r>
      <w:r>
        <w:t xml:space="preserve"> </w:t>
      </w:r>
      <w:r>
        <w:t xml:space="preserve">Standards</w:t>
      </w:r>
      <w:r>
        <w:t xml:space="preserve"> </w:t>
      </w:r>
      <w:r>
        <w:t xml:space="preserve">for</w:t>
      </w:r>
      <w:r>
        <w:t xml:space="preserve"> </w:t>
      </w:r>
      <w:r>
        <w:t xml:space="preserve">Electrician</w:t>
      </w:r>
      <w:r>
        <w:t xml:space="preserve"> </w:t>
      </w:r>
      <w:r>
        <w:t xml:space="preserve">Operations</w:t>
      </w:r>
      <w:r>
        <w:t xml:space="preserve"> </w:t>
      </w:r>
      <w:r>
        <w:t xml:space="preserve">in</w:t>
      </w:r>
      <w:r>
        <w:t xml:space="preserve"> </w:t>
      </w:r>
      <w:r>
        <w:t xml:space="preserve">Iran,</w:t>
      </w:r>
      <w:r>
        <w:t xml:space="preserve"> </w:t>
      </w:r>
      <w:r>
        <w:t xml:space="preserve">Tehran</w:t>
      </w:r>
    </w:p>
    <w:bookmarkStart w:id="32" w:name="laboratory-report-no.-teh-elc-2024-05"/>
    <w:p>
      <w:pPr>
        <w:pStyle w:val="Heading1"/>
      </w:pPr>
      <w:r>
        <w:t xml:space="preserve">Laboratory Report No. TEH-ELC-2024-05</w:t>
      </w:r>
    </w:p>
    <w:p>
      <w:pPr>
        <w:pStyle w:val="FirstParagraph"/>
      </w:pPr>
      <w:r>
        <w:rPr>
          <w:bCs/>
          <w:b/>
        </w:rPr>
        <w:t xml:space="preserve">Date:</w:t>
      </w:r>
      <w:r>
        <w:t xml:space="preserve"> </w:t>
      </w:r>
      <w:r>
        <w:t xml:space="preserve">October 24, 2024</w:t>
      </w:r>
      <w:r>
        <w:br/>
      </w:r>
      <w:r>
        <w:rPr>
          <w:bCs/>
          <w:b/>
        </w:rPr>
        <w:t xml:space="preserve">Laboratory:</w:t>
      </w:r>
      <w:r>
        <w:t xml:space="preserve"> </w:t>
      </w:r>
      <w:r>
        <w:t xml:space="preserve">Tehran National Institute of Electrical Engineering &amp; Safety Standards</w:t>
      </w:r>
      <w:r>
        <w:br/>
      </w:r>
      <w:r>
        <w:rPr>
          <w:bCs/>
          <w:b/>
        </w:rPr>
        <w:t xml:space="preserve">Title:</w:t>
      </w:r>
      <w:r>
        <w:t xml:space="preserve"> </w:t>
      </w:r>
      <w:r>
        <w:t xml:space="preserve">Comparative Analysis of Wiring Integrity and Load Capacity for Electrician Protocols in Urban Environments: A Case Study of Iran, Tehran</w:t>
      </w:r>
    </w:p>
    <w:bookmarkStart w:id="20" w:name="abstract"/>
    <w:p>
      <w:pPr>
        <w:pStyle w:val="Heading2"/>
      </w:pPr>
      <w:r>
        <w:t xml:space="preserve">Abstract</w:t>
      </w:r>
    </w:p>
    <w:p>
      <w:pPr>
        <w:pStyle w:val="FirstParagraph"/>
      </w:pPr>
      <w:r>
        <w:t xml:space="preserve">This report presents a comprehensive evaluation of electrical infrastructure standards specifically tailored for the practice of an electrician within the unique environmental and regulatory context of Iran, Tehran. As one of the most densely populated metropolitan areas in Western Asia, Tehran presents distinct challenges regarding power grid stability, thermal management, and compliance with national safety codes. This study aims to establish a standardized laboratory protocol for testing residential and commercial electrical installations performed by certified electricians. The findings highlight critical discrepancies between older infrastructure and modern load demands, emphasizing the necessity of rigorous testing protocols for electrician certification in Iran.</w:t>
      </w:r>
    </w:p>
    <w:bookmarkEnd w:id="20"/>
    <w:bookmarkStart w:id="21" w:name="introduction"/>
    <w:p>
      <w:pPr>
        <w:pStyle w:val="Heading2"/>
      </w:pPr>
      <w:r>
        <w:t xml:space="preserve">1. Introduction</w:t>
      </w:r>
    </w:p>
    <w:p>
      <w:pPr>
        <w:pStyle w:val="FirstParagraph"/>
      </w:pPr>
      <w:r>
        <w:t xml:space="preserve">The role of an</w:t>
      </w:r>
      <w:r>
        <w:t xml:space="preserve"> </w:t>
      </w:r>
      <w:r>
        <w:rPr>
          <w:bCs/>
          <w:b/>
        </w:rPr>
        <w:t xml:space="preserve">Electrician</w:t>
      </w:r>
      <w:r>
        <w:t xml:space="preserve"> </w:t>
      </w:r>
      <w:r>
        <w:t xml:space="preserve">extends beyond simple wire connection; it involves a deep understanding of load distribution, grounding techniques, and safety compliance. In the specific geographic and socio-economic context of</w:t>
      </w:r>
      <w:r>
        <w:t xml:space="preserve"> </w:t>
      </w:r>
      <w:r>
        <w:rPr>
          <w:bCs/>
          <w:b/>
        </w:rPr>
        <w:t xml:space="preserve">Iran Tehran</w:t>
      </w:r>
      <w:r>
        <w:t xml:space="preserve">, these responsibilities are magnified due to the city's aging electrical grid infrastructure juxtaposed with rapidly increasing energy consumption patterns.</w:t>
      </w:r>
      <w:r>
        <w:t xml:space="preserve"> </w:t>
      </w:r>
      <w:r>
        <w:rPr>
          <w:bCs/>
          <w:b/>
        </w:rPr>
        <w:t xml:space="preserve">Tehran</w:t>
      </w:r>
      <w:r>
        <w:t xml:space="preserve">, as the capital city, experiences extreme seasonal variations—from scorching summers requiring heavy air conditioning loads to cold winters necessitating robust heating systems. These fluctuations place immense stress on residential and commercial wiring.</w:t>
      </w:r>
    </w:p>
    <w:p>
      <w:pPr>
        <w:pStyle w:val="BodyText"/>
      </w:pPr>
      <w:r>
        <w:t xml:space="preserve">The objective of this laboratory report is to define a testing framework that ensures an</w:t>
      </w:r>
      <w:r>
        <w:t xml:space="preserve"> </w:t>
      </w:r>
      <w:r>
        <w:rPr>
          <w:bCs/>
          <w:b/>
        </w:rPr>
        <w:t xml:space="preserve">Electrician</w:t>
      </w:r>
      <w:r>
        <w:t xml:space="preserve"> </w:t>
      </w:r>
      <w:r>
        <w:t xml:space="preserve">working in</w:t>
      </w:r>
      <w:r>
        <w:t xml:space="preserve"> </w:t>
      </w:r>
      <w:r>
        <w:rPr>
          <w:bCs/>
          <w:b/>
        </w:rPr>
        <w:t xml:space="preserve">Iran Tehran</w:t>
      </w:r>
      <w:r>
        <w:t xml:space="preserve"> </w:t>
      </w:r>
      <w:r>
        <w:t xml:space="preserve">can effectively identify and rectify potential hazards. The study focuses on three primary areas: insulation resistance, grounding continuity, and circuit breaker response times under simulated overload conditions typical of Iranian households.</w:t>
      </w:r>
    </w:p>
    <w:bookmarkEnd w:id="21"/>
    <w:bookmarkStart w:id="25" w:name="methodology-and-laboratory-setup"/>
    <w:p>
      <w:pPr>
        <w:pStyle w:val="Heading2"/>
      </w:pPr>
      <w:r>
        <w:t xml:space="preserve">2. Methodology and Laboratory Setup</w:t>
      </w:r>
    </w:p>
    <w:p>
      <w:pPr>
        <w:pStyle w:val="FirstParagraph"/>
      </w:pPr>
      <w:r>
        <w:t xml:space="preserve">To ensure the relevance of our findings to the local context in</w:t>
      </w:r>
      <w:r>
        <w:t xml:space="preserve"> </w:t>
      </w:r>
      <w:r>
        <w:rPr>
          <w:bCs/>
          <w:b/>
        </w:rPr>
        <w:t xml:space="preserve">Iran Tehran</w:t>
      </w:r>
      <w:r>
        <w:t xml:space="preserve">, the laboratory simulations were calibrated to reflect specific voltage fluctuations common in this region. The standard nominal voltage in Iran is 230V, but actual measurements often vary between 210V and 250V due to grid instability. Our experimental setup included the following components:</w:t>
      </w:r>
    </w:p>
    <w:bookmarkStart w:id="22" w:name="test-subjects"/>
    <w:p>
      <w:pPr>
        <w:pStyle w:val="Heading3"/>
      </w:pPr>
      <w:r>
        <w:t xml:space="preserve">2.1 Test Subjects</w:t>
      </w:r>
    </w:p>
    <w:p>
      <w:pPr>
        <w:pStyle w:val="FirstParagraph"/>
      </w:pPr>
      <w:r>
        <w:t xml:space="preserve">We selected three distinct building types representative of</w:t>
      </w:r>
      <w:r>
        <w:t xml:space="preserve"> </w:t>
      </w:r>
      <w:r>
        <w:rPr>
          <w:bCs/>
          <w:b/>
        </w:rPr>
        <w:t xml:space="preserve">Tehran</w:t>
      </w:r>
      <w:r>
        <w:t xml:space="preserve">'s architecture: pre-1979 construction, 1980s–2000s renovations, and modern high-rise complexes. This diversity allows us to assess the evolving standards required for an</w:t>
      </w:r>
      <w:r>
        <w:t xml:space="preserve"> </w:t>
      </w:r>
      <w:r>
        <w:rPr>
          <w:bCs/>
          <w:b/>
        </w:rPr>
        <w:t xml:space="preserve">Electrician</w:t>
      </w:r>
      <w:r>
        <w:t xml:space="preserve"> </w:t>
      </w:r>
      <w:r>
        <w:t xml:space="preserve">operating in different neighborhoods across the city.</w:t>
      </w:r>
    </w:p>
    <w:bookmarkEnd w:id="22"/>
    <w:bookmarkStart w:id="23" w:name="equipment-used"/>
    <w:p>
      <w:pPr>
        <w:pStyle w:val="Heading3"/>
      </w:pPr>
      <w:r>
        <w:t xml:space="preserve">2.2 Equipment Used</w:t>
      </w:r>
    </w:p>
    <w:p>
      <w:pPr>
        <w:numPr>
          <w:ilvl w:val="0"/>
          <w:numId w:val="1001"/>
        </w:numPr>
        <w:pStyle w:val="Compact"/>
      </w:pPr>
      <w:r>
        <w:t xml:space="preserve">Digital Multimeters (Calibrated to IEC standards)</w:t>
      </w:r>
    </w:p>
    <w:p>
      <w:pPr>
        <w:numPr>
          <w:ilvl w:val="0"/>
          <w:numId w:val="1001"/>
        </w:numPr>
        <w:pStyle w:val="Compact"/>
      </w:pPr>
      <w:r>
        <w:t xml:space="preserve">Megger Insulation Resistance Testers (0-1000V range)</w:t>
      </w:r>
    </w:p>
    <w:p>
      <w:pPr>
        <w:numPr>
          <w:ilvl w:val="0"/>
          <w:numId w:val="1001"/>
        </w:numPr>
        <w:pStyle w:val="Compact"/>
      </w:pPr>
      <w:r>
        <w:t xml:space="preserve">Circuit Analyzers capable of detecting harmonic distortion common in Iranian power supplies</w:t>
      </w:r>
    </w:p>
    <w:bookmarkEnd w:id="23"/>
    <w:bookmarkStart w:id="24" w:name="procedures"/>
    <w:p>
      <w:pPr>
        <w:pStyle w:val="Heading3"/>
      </w:pPr>
      <w:r>
        <w:t xml:space="preserve">2.3 Procedures</w:t>
      </w:r>
    </w:p>
    <w:p>
      <w:pPr>
        <w:pStyle w:val="FirstParagraph"/>
      </w:pPr>
      <w:r>
        <w:t xml:space="preserve">The testing procedure mandated that the practicing electrician perform a full inspection according to the proposed laboratory protocol. This included visual inspection for wire degradation (a common issue in older Tehran buildings due to heat stress) and physical measurement of electrical parameters.</w:t>
      </w:r>
    </w:p>
    <w:bookmarkEnd w:id="24"/>
    <w:bookmarkEnd w:id="25"/>
    <w:bookmarkStart w:id="27" w:name="results-and-observations"/>
    <w:p>
      <w:pPr>
        <w:pStyle w:val="Heading2"/>
      </w:pPr>
      <w:r>
        <w:t xml:space="preserve">3. Results and Observations</w:t>
      </w:r>
    </w:p>
    <w:p>
      <w:pPr>
        <w:pStyle w:val="FirstParagraph"/>
      </w:pPr>
      <w:r>
        <w:t xml:space="preserve">The data collected during this study reveals significant insights into the current state of electrical safety standards required for an electrician in</w:t>
      </w:r>
      <w:r>
        <w:t xml:space="preserve"> </w:t>
      </w:r>
      <w:r>
        <w:rPr>
          <w:bCs/>
          <w:b/>
        </w:rPr>
        <w:t xml:space="preserve">Iran Tehran</w:t>
      </w:r>
      <w:r>
        <w:t xml:space="preserve">.</w:t>
      </w:r>
    </w:p>
    <w:p>
      <w:pPr>
        <w:pStyle w:val="BodyText"/>
      </w:pPr>
      <w:r>
        <w:t xml:space="preserve">Metric</w:t>
      </w:r>
    </w:p>
    <w:p>
      <w:pPr>
        <w:pStyle w:val="BodyText"/>
      </w:pPr>
      <w:r>
        <w:t xml:space="preserve">OBS-1: Pre-1979 Building (Tehran)</w:t>
      </w:r>
    </w:p>
    <w:p>
      <w:pPr>
        <w:pStyle w:val="BodyText"/>
      </w:pPr>
      <w:r>
        <w:t xml:space="preserve">OBS-2: 2000s Residential Block</w:t>
      </w:r>
    </w:p>
    <w:p>
      <w:pPr>
        <w:pStyle w:val="BodyText"/>
      </w:pPr>
      <w:r>
        <w:t xml:space="preserve">OBS-3: Modern High-Rise</w:t>
      </w:r>
    </w:p>
    <w:p>
      <w:pPr>
        <w:pStyle w:val="BodyText"/>
      </w:pPr>
      <w:r>
        <w:t xml:space="preserve">Avg. Insulation Resistance (MΩ)</w:t>
      </w:r>
    </w:p>
    <w:p>
      <w:pPr>
        <w:pStyle w:val="BodyText"/>
      </w:pPr>
      <w:r>
        <w:t xml:space="preserve">1.2 (Critical)</w:t>
      </w:r>
    </w:p>
    <w:p>
      <w:pPr>
        <w:pStyle w:val="BodyText"/>
      </w:pPr>
      <w:r>
        <w:t xml:space="preserve">4.5 (Marginal)</w:t>
      </w:r>
    </w:p>
    <w:p>
      <w:pPr>
        <w:pStyle w:val="BodyText"/>
      </w:pPr>
      <w:r>
        <w:t xml:space="preserve">8.0 (Acceptable)</w:t>
      </w:r>
    </w:p>
    <w:p>
      <w:pPr>
        <w:pStyle w:val="BodyText"/>
      </w:pPr>
      <w:r>
        <w:t xml:space="preserve">Groud Loop Impedance (Ω)</w:t>
      </w:r>
    </w:p>
    <w:p>
      <w:pPr>
        <w:pStyle w:val="BodyText"/>
      </w:pPr>
      <w:r>
        <w:t xml:space="preserve">The high impedance observed in older structures poses a severe shock hazard, requiring electricians to implement additional grounding measures not typically found in modern codes.</w:t>
      </w:r>
    </w:p>
    <w:p>
      <w:pPr>
        <w:pStyle w:val="BodyText"/>
      </w:pPr>
      <w:r>
        <w:t xml:space="preserve">Voltage Fluctuation Range</w:t>
      </w:r>
    </w:p>
    <w:p>
      <w:pPr>
        <w:pStyle w:val="BodyText"/>
      </w:pPr>
      <w:r>
        <w:t xml:space="preserve">208V - 255V</w:t>
      </w:r>
    </w:p>
    <w:p>
      <w:pPr>
        <w:pStyle w:val="BodyText"/>
      </w:pPr>
      <w:r>
        <w:br/>
      </w:r>
    </w:p>
    <w:p>
      <w:pPr>
        <w:pStyle w:val="BodyText"/>
      </w:pPr>
      <w:r>
        <w:t xml:space="preserve">This wide range is typical of the distribution networks in central Tehran and requires robust surge protection installation by the electrician.</w:t>
      </w:r>
    </w:p>
    <w:p>
      <w:pPr>
        <w:pStyle w:val="BodyText"/>
      </w:pPr>
      <w:r>
        <w:t xml:space="preserve">218V - 240V</w:t>
      </w:r>
    </w:p>
    <w:p>
      <w:pPr>
        <w:pStyle w:val="BodyText"/>
      </w:pPr>
      <w:r>
        <w:t xml:space="preserve">225V - 235V</w:t>
      </w:r>
    </w:p>
    <w:bookmarkStart w:id="26" w:name="analysis-of-findings"/>
    <w:p>
      <w:pPr>
        <w:pStyle w:val="Heading3"/>
      </w:pPr>
      <w:r>
        <w:t xml:space="preserve">3.1 Analysis of Findings</w:t>
      </w:r>
    </w:p>
    <w:p>
      <w:pPr>
        <w:pStyle w:val="FirstParagraph"/>
      </w:pPr>
      <w:r>
        <w:t xml:space="preserve">The data indicates that an electrician working in older districts of Tehran faces significantly higher risks compared to those in new developments. The insulation resistance levels in pre-1979 buildings often fall below the safety threshold, suggesting that PVC wire degradation due to thermal cycling is a prevalent issue. Furthermore, the voltage fluctuations observed highlight the need for electricians in Iran to be trained not only in basic wiring but also in installing transient voltage surge suppressors (TVSS).</w:t>
      </w:r>
    </w:p>
    <w:bookmarkEnd w:id="26"/>
    <w:bookmarkEnd w:id="27"/>
    <w:bookmarkStart w:id="28" w:name="X7a552c4da34187721ecff494258cea627feffec"/>
    <w:p>
      <w:pPr>
        <w:pStyle w:val="Heading2"/>
      </w:pPr>
      <w:r>
        <w:t xml:space="preserve">4. Discussion: Implications for Electrician Training in Iran</w:t>
      </w:r>
    </w:p>
    <w:p>
      <w:pPr>
        <w:pStyle w:val="FirstParagraph"/>
      </w:pPr>
      <w:r>
        <w:t xml:space="preserve">The results necessitate a revision of the vocational training curriculum for electricians specifically addressing the challenges of Tehran's infrastructure. It is not sufficient for an electrician to simply understand Ohm's Law; they must also understand the local grid dynamics.</w:t>
      </w:r>
    </w:p>
    <w:p>
      <w:pPr>
        <w:pStyle w:val="BodyText"/>
      </w:pPr>
      <w:r>
        <w:rPr>
          <w:bCs/>
          <w:b/>
        </w:rPr>
        <w:t xml:space="preserve">A. Grounding Systems:</w:t>
      </w:r>
      <w:r>
        <w:t xml:space="preserve"> </w:t>
      </w:r>
      <w:r>
        <w:t xml:space="preserve">In many older parts of Tehran, earth grounds are either non-existent or corroded due to soil acidity in certain western districts. Electricians must be certified in installing ground rods and bonding systems that meet international safety standards but are adapted for local soil conditions.</w:t>
      </w:r>
    </w:p>
    <w:p>
      <w:pPr>
        <w:pStyle w:val="BodyText"/>
      </w:pPr>
      <w:r>
        <w:rPr>
          <w:bCs/>
          <w:b/>
        </w:rPr>
        <w:t xml:space="preserve">B. Load Balancing:</w:t>
      </w:r>
      <w:r>
        <w:t xml:space="preserve"> </w:t>
      </w:r>
      <w:r>
        <w:t xml:space="preserve">With the widespread adoption of electric heating and cooling systems, three-phase balancing is critical. An electrician in Tehran must verify that single-phase loads are evenly distributed across phases to prevent neutral overload, a common cause of fire in dense residential areas.</w:t>
      </w:r>
    </w:p>
    <w:bookmarkEnd w:id="28"/>
    <w:bookmarkStart w:id="29" w:name="recommendations"/>
    <w:p>
      <w:pPr>
        <w:pStyle w:val="Heading2"/>
      </w:pPr>
      <w:r>
        <w:t xml:space="preserve">5. Recommendations</w:t>
      </w:r>
    </w:p>
    <w:p>
      <w:pPr>
        <w:pStyle w:val="FirstParagraph"/>
      </w:pPr>
      <w:r>
        <w:t xml:space="preserve">Based on the laboratory findings, we propose the following recommendations for regulatory bodies and training institutions in Iran:</w:t>
      </w:r>
    </w:p>
    <w:p>
      <w:pPr>
        <w:numPr>
          <w:ilvl w:val="0"/>
          <w:numId w:val="1002"/>
        </w:numPr>
        <w:pStyle w:val="Compact"/>
      </w:pPr>
      <w:r>
        <w:rPr>
          <w:bCs/>
          <w:b/>
        </w:rPr>
        <w:t xml:space="preserve">Mandatory Surge Protection:</w:t>
      </w:r>
      <w:r>
        <w:t xml:space="preserve">All new installations by an electrician in Tehran must include surge protection devices to mitigate voltage spikes.</w:t>
      </w:r>
    </w:p>
    <w:p>
      <w:pPr>
        <w:numPr>
          <w:ilvl w:val="0"/>
          <w:numId w:val="1002"/>
        </w:numPr>
        <w:pStyle w:val="Compact"/>
      </w:pPr>
      <w:r>
        <w:rPr>
          <w:bCs/>
          <w:b/>
        </w:rPr>
        <w:t xml:space="preserve">Retrofitting Protocols:</w:t>
      </w:r>
      <w:r>
        <w:t xml:space="preserve"> </w:t>
      </w:r>
      <w:r>
        <w:t xml:space="preserve">Specific guidelines should be issued for electricians working on pre-1980 buildings, focusing on complete insulation replacement rather than patch repairs.</w:t>
      </w:r>
    </w:p>
    <w:p>
      <w:pPr>
        <w:numPr>
          <w:ilvl w:val="0"/>
          <w:numId w:val="1002"/>
        </w:numPr>
        <w:pStyle w:val="Compact"/>
      </w:pPr>
      <w:r>
        <w:rPr>
          <w:bCs/>
          <w:b/>
        </w:rPr>
        <w:t xml:space="preserve">Continuous Education:</w:t>
      </w:r>
      <w:r>
        <w:t xml:space="preserve">Educational programs for electricians must include modules on smart grid integration and energy efficiency, as the Iranian government pushes for reduced national consumption.</w:t>
      </w:r>
    </w:p>
    <w:bookmarkEnd w:id="29"/>
    <w:bookmarkStart w:id="30" w:name="conclusion"/>
    <w:p>
      <w:pPr>
        <w:pStyle w:val="Heading2"/>
      </w:pPr>
      <w:r>
        <w:t xml:space="preserve">6. Conclusion</w:t>
      </w:r>
    </w:p>
    <w:p>
      <w:pPr>
        <w:pStyle w:val="FirstParagraph"/>
      </w:pPr>
      <w:r>
        <w:t xml:space="preserve">This laboratory report underscores the critical importance of specialized training and rigorous testing protocols for electricians operating in Tehran, Iran. The unique combination of aging infrastructure, high energy demands, and grid instability creates a complex environment that requires more than standard electrical knowledge. By adhering to the standards proposed in this document, we can significantly enhance safety outcomes for residents and ensure that the work performed by electricians meets both national requirements and international best practices. Future studies should focus on the integration of renewable energy sources into Tehran's grid and their specific implications for residential electrician roles.</w:t>
      </w:r>
    </w:p>
    <w:bookmarkEnd w:id="30"/>
    <w:bookmarkStart w:id="31" w:name="references"/>
    <w:p>
      <w:pPr>
        <w:pStyle w:val="Heading2"/>
      </w:pPr>
      <w:r>
        <w:t xml:space="preserve">7. References</w:t>
      </w:r>
    </w:p>
    <w:p>
      <w:pPr>
        <w:numPr>
          <w:ilvl w:val="0"/>
          <w:numId w:val="1003"/>
        </w:numPr>
        <w:pStyle w:val="Compact"/>
      </w:pPr>
      <w:r>
        <w:t xml:space="preserve">Tehran Electricity Distribution Company (TETC) Annual Reports, 2023.</w:t>
      </w:r>
    </w:p>
    <w:p>
      <w:pPr>
        <w:numPr>
          <w:ilvl w:val="0"/>
          <w:numId w:val="1003"/>
        </w:numPr>
        <w:pStyle w:val="Compact"/>
      </w:pPr>
      <w:r>
        <w:t xml:space="preserve">National Electrical Code (Iran), Ministry of Industry, Mine and Trade.</w:t>
      </w:r>
    </w:p>
    <w:p>
      <w:pPr>
        <w:numPr>
          <w:ilvl w:val="0"/>
          <w:numId w:val="1003"/>
        </w:numPr>
        <w:pStyle w:val="Compact"/>
      </w:pPr>
      <w:r>
        <w:t xml:space="preserve">Iranian National Standards Organization (INSO) Guidelines for Residential Wiring.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System Analysis and Safety Standards for Electrician Operations in Iran, Tehran</dc:title>
  <dc:creator/>
  <dc:language>en</dc:language>
  <cp:keywords/>
  <dcterms:created xsi:type="dcterms:W3CDTF">2026-07-29T07:53:36Z</dcterms:created>
  <dcterms:modified xsi:type="dcterms:W3CDTF">2026-07-29T07:53:36Z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